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87D1" w14:textId="77777777" w:rsidR="00091A6C" w:rsidRPr="007E7E5B" w:rsidRDefault="00091A6C" w:rsidP="00091A6C">
      <w:pPr>
        <w:jc w:val="center"/>
        <w:rPr>
          <w:rFonts w:cstheme="minorHAnsi"/>
          <w:b/>
        </w:rPr>
      </w:pPr>
      <w:r w:rsidRPr="007E7E5B">
        <w:rPr>
          <w:rFonts w:cstheme="minorHAnsi"/>
          <w:b/>
        </w:rPr>
        <w:t>REPUBLIQUE DU SENEGAL</w:t>
      </w:r>
    </w:p>
    <w:p w14:paraId="65A02F1F" w14:textId="77777777" w:rsidR="00091A6C" w:rsidRPr="007E7E5B" w:rsidRDefault="00091A6C" w:rsidP="00091A6C">
      <w:pPr>
        <w:jc w:val="center"/>
        <w:rPr>
          <w:rFonts w:cstheme="minorHAnsi"/>
          <w:bCs/>
          <w:i/>
          <w:iCs/>
        </w:rPr>
      </w:pPr>
      <w:r w:rsidRPr="007E7E5B">
        <w:rPr>
          <w:rFonts w:cstheme="minorHAnsi"/>
          <w:bCs/>
          <w:i/>
          <w:iCs/>
        </w:rPr>
        <w:t>Un Peuple – Un But – Une Foi</w:t>
      </w:r>
    </w:p>
    <w:p w14:paraId="4D3C9C11" w14:textId="77777777" w:rsidR="00091A6C" w:rsidRPr="007E7E5B" w:rsidRDefault="00091A6C" w:rsidP="00091A6C">
      <w:pPr>
        <w:jc w:val="center"/>
        <w:rPr>
          <w:rFonts w:cstheme="minorHAnsi"/>
          <w:b/>
        </w:rPr>
      </w:pPr>
      <w:r w:rsidRPr="007E7E5B">
        <w:rPr>
          <w:rFonts w:cstheme="minorHAnsi"/>
          <w:noProof/>
        </w:rPr>
        <w:drawing>
          <wp:anchor distT="0" distB="0" distL="114300" distR="114300" simplePos="0" relativeHeight="251665408" behindDoc="0" locked="0" layoutInCell="1" allowOverlap="1" wp14:anchorId="2FFECF9C" wp14:editId="5D6F699D">
            <wp:simplePos x="0" y="0"/>
            <wp:positionH relativeFrom="margin">
              <wp:align>center</wp:align>
            </wp:positionH>
            <wp:positionV relativeFrom="paragraph">
              <wp:posOffset>128905</wp:posOffset>
            </wp:positionV>
            <wp:extent cx="1104265" cy="734060"/>
            <wp:effectExtent l="0" t="0" r="635" b="8890"/>
            <wp:wrapNone/>
            <wp:docPr id="6" name="Picture 24" descr="https://upload.wikimedia.org/wikipedia/commons/thumb/f/fd/Flag_of_Senegal.svg/1280px-Flag_of_Seneg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f/fd/Flag_of_Senegal.svg/1280px-Flag_of_Senegal.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104265" cy="7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C0FEB" w14:textId="77777777" w:rsidR="00091A6C" w:rsidRPr="007E7E5B" w:rsidRDefault="00091A6C" w:rsidP="00091A6C">
      <w:pPr>
        <w:jc w:val="center"/>
        <w:rPr>
          <w:rFonts w:cstheme="minorHAnsi"/>
          <w:b/>
        </w:rPr>
      </w:pPr>
    </w:p>
    <w:p w14:paraId="003B78C0" w14:textId="77777777" w:rsidR="00091A6C" w:rsidRPr="007E7E5B" w:rsidRDefault="00091A6C" w:rsidP="00091A6C">
      <w:pPr>
        <w:jc w:val="center"/>
        <w:rPr>
          <w:rFonts w:cstheme="minorHAnsi"/>
          <w:b/>
        </w:rPr>
      </w:pPr>
    </w:p>
    <w:p w14:paraId="5E872001" w14:textId="77777777" w:rsidR="00091A6C" w:rsidRPr="007E7E5B" w:rsidRDefault="00091A6C" w:rsidP="00091A6C">
      <w:pPr>
        <w:jc w:val="center"/>
        <w:rPr>
          <w:rFonts w:cstheme="minorHAnsi"/>
          <w:b/>
        </w:rPr>
      </w:pPr>
      <w:r w:rsidRPr="007E7E5B">
        <w:rPr>
          <w:rFonts w:cstheme="minorHAnsi"/>
          <w:b/>
          <w:noProof/>
        </w:rPr>
        <w:drawing>
          <wp:inline distT="0" distB="0" distL="0" distR="0" wp14:anchorId="163392FD" wp14:editId="539ABD6A">
            <wp:extent cx="3060000" cy="289464"/>
            <wp:effectExtent l="0" t="0" r="0" b="0"/>
            <wp:docPr id="16172053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05360" name="Image 1617205360"/>
                    <pic:cNvPicPr/>
                  </pic:nvPicPr>
                  <pic:blipFill>
                    <a:blip r:embed="rId12">
                      <a:extLst>
                        <a:ext uri="{28A0092B-C50C-407E-A947-70E740481C1C}">
                          <a14:useLocalDpi xmlns:a14="http://schemas.microsoft.com/office/drawing/2010/main" val="0"/>
                        </a:ext>
                      </a:extLst>
                    </a:blip>
                    <a:stretch>
                      <a:fillRect/>
                    </a:stretch>
                  </pic:blipFill>
                  <pic:spPr>
                    <a:xfrm>
                      <a:off x="0" y="0"/>
                      <a:ext cx="3060000" cy="289464"/>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91A6C" w:rsidRPr="007E7E5B" w14:paraId="60044F3F" w14:textId="77777777" w:rsidTr="00091A6C">
        <w:tc>
          <w:tcPr>
            <w:tcW w:w="4530" w:type="dxa"/>
            <w:vAlign w:val="center"/>
          </w:tcPr>
          <w:p w14:paraId="37467F69" w14:textId="77777777" w:rsidR="00091A6C" w:rsidRPr="007E7E5B" w:rsidRDefault="00091A6C" w:rsidP="00FE5FE8">
            <w:pPr>
              <w:jc w:val="center"/>
              <w:rPr>
                <w:rFonts w:cstheme="minorHAnsi"/>
                <w:b/>
              </w:rPr>
            </w:pPr>
            <w:r w:rsidRPr="007E7E5B">
              <w:rPr>
                <w:rFonts w:cstheme="minorHAnsi"/>
                <w:b/>
              </w:rPr>
              <w:t>MINISTERE DE L'ELEVAGE ET DES PRODUCTIONS ANIMALES</w:t>
            </w:r>
          </w:p>
          <w:p w14:paraId="2692A01C" w14:textId="77777777" w:rsidR="00091A6C" w:rsidRPr="007E7E5B" w:rsidRDefault="00091A6C" w:rsidP="00FE5FE8">
            <w:pPr>
              <w:jc w:val="center"/>
              <w:rPr>
                <w:rFonts w:cstheme="minorHAnsi"/>
                <w:b/>
              </w:rPr>
            </w:pPr>
          </w:p>
        </w:tc>
        <w:tc>
          <w:tcPr>
            <w:tcW w:w="4531" w:type="dxa"/>
            <w:vAlign w:val="center"/>
          </w:tcPr>
          <w:p w14:paraId="6215239E" w14:textId="77777777" w:rsidR="00091A6C" w:rsidRPr="007E7E5B" w:rsidRDefault="00091A6C" w:rsidP="00FE5FE8">
            <w:pPr>
              <w:jc w:val="center"/>
              <w:rPr>
                <w:rFonts w:cstheme="minorHAnsi"/>
                <w:b/>
              </w:rPr>
            </w:pPr>
            <w:r w:rsidRPr="007E7E5B">
              <w:rPr>
                <w:rFonts w:cstheme="minorHAnsi"/>
                <w:b/>
              </w:rPr>
              <w:t>MINISTERE DE L'AGRICULTURE, DE L'EQUIPEMENT RURAL ET DE LA SOUVERAINETE ALIMENTAIRE</w:t>
            </w:r>
          </w:p>
        </w:tc>
      </w:tr>
      <w:tr w:rsidR="00091A6C" w:rsidRPr="007E7E5B" w14:paraId="1BD438D2" w14:textId="77777777" w:rsidTr="00091A6C">
        <w:trPr>
          <w:trHeight w:val="1701"/>
        </w:trPr>
        <w:tc>
          <w:tcPr>
            <w:tcW w:w="4530" w:type="dxa"/>
          </w:tcPr>
          <w:p w14:paraId="2060FE7A" w14:textId="77777777" w:rsidR="00091A6C" w:rsidRPr="007E7E5B" w:rsidRDefault="00091A6C" w:rsidP="00FE5FE8">
            <w:pPr>
              <w:jc w:val="center"/>
              <w:rPr>
                <w:rFonts w:cstheme="minorHAnsi"/>
                <w:b/>
              </w:rPr>
            </w:pPr>
            <w:r w:rsidRPr="007E7E5B">
              <w:rPr>
                <w:rFonts w:cstheme="minorHAnsi"/>
                <w:b/>
                <w:noProof/>
              </w:rPr>
              <w:drawing>
                <wp:inline distT="0" distB="0" distL="0" distR="0" wp14:anchorId="72616C9D" wp14:editId="0CC717BA">
                  <wp:extent cx="1044000" cy="738092"/>
                  <wp:effectExtent l="0" t="0" r="0" b="5080"/>
                  <wp:docPr id="908232981" name="Image 2" descr="Une image contenant texte, graphisme,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32981" name="Image 2" descr="Une image contenant texte, graphisme, Graphique, Polic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4000" cy="738092"/>
                          </a:xfrm>
                          <a:prstGeom prst="rect">
                            <a:avLst/>
                          </a:prstGeom>
                        </pic:spPr>
                      </pic:pic>
                    </a:graphicData>
                  </a:graphic>
                </wp:inline>
              </w:drawing>
            </w:r>
          </w:p>
        </w:tc>
        <w:tc>
          <w:tcPr>
            <w:tcW w:w="4531" w:type="dxa"/>
          </w:tcPr>
          <w:p w14:paraId="440F58F3" w14:textId="77777777" w:rsidR="00091A6C" w:rsidRPr="007E7E5B" w:rsidRDefault="00091A6C" w:rsidP="00FE5FE8">
            <w:pPr>
              <w:jc w:val="center"/>
              <w:rPr>
                <w:rFonts w:cstheme="minorHAnsi"/>
                <w:b/>
              </w:rPr>
            </w:pPr>
            <w:r w:rsidRPr="007E7E5B">
              <w:rPr>
                <w:rFonts w:cstheme="minorHAnsi"/>
                <w:b/>
                <w:noProof/>
              </w:rPr>
              <w:drawing>
                <wp:inline distT="0" distB="0" distL="0" distR="0" wp14:anchorId="2F34F439" wp14:editId="35DA24EB">
                  <wp:extent cx="1079500" cy="882650"/>
                  <wp:effectExtent l="0" t="0" r="6350" b="0"/>
                  <wp:docPr id="866404152" name="Image 3" descr="Une image contenant text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04152" name="Image 3" descr="Une image contenant texte, logo, conception&#10;&#10;Description générée automatiquement"/>
                          <pic:cNvPicPr/>
                        </pic:nvPicPr>
                        <pic:blipFill rotWithShape="1">
                          <a:blip r:embed="rId14" cstate="print">
                            <a:extLst>
                              <a:ext uri="{28A0092B-C50C-407E-A947-70E740481C1C}">
                                <a14:useLocalDpi xmlns:a14="http://schemas.microsoft.com/office/drawing/2010/main" val="0"/>
                              </a:ext>
                            </a:extLst>
                          </a:blip>
                          <a:srcRect b="18235"/>
                          <a:stretch/>
                        </pic:blipFill>
                        <pic:spPr bwMode="auto">
                          <a:xfrm>
                            <a:off x="0" y="0"/>
                            <a:ext cx="1080000" cy="883059"/>
                          </a:xfrm>
                          <a:prstGeom prst="rect">
                            <a:avLst/>
                          </a:prstGeom>
                          <a:ln>
                            <a:noFill/>
                          </a:ln>
                          <a:extLst>
                            <a:ext uri="{53640926-AAD7-44D8-BBD7-CCE9431645EC}">
                              <a14:shadowObscured xmlns:a14="http://schemas.microsoft.com/office/drawing/2010/main"/>
                            </a:ext>
                          </a:extLst>
                        </pic:spPr>
                      </pic:pic>
                    </a:graphicData>
                  </a:graphic>
                </wp:inline>
              </w:drawing>
            </w:r>
          </w:p>
        </w:tc>
      </w:tr>
    </w:tbl>
    <w:p w14:paraId="3794A243" w14:textId="53CF9A82" w:rsidR="00091A6C" w:rsidRPr="007E7E5B" w:rsidRDefault="00091A6C" w:rsidP="00091A6C">
      <w:pPr>
        <w:jc w:val="center"/>
        <w:rPr>
          <w:rFonts w:cstheme="minorHAnsi"/>
          <w:b/>
        </w:rPr>
      </w:pPr>
      <w:r w:rsidRPr="007E7E5B">
        <w:rPr>
          <w:rFonts w:cstheme="minorHAnsi"/>
          <w:noProof/>
        </w:rPr>
        <mc:AlternateContent>
          <mc:Choice Requires="wps">
            <w:drawing>
              <wp:anchor distT="0" distB="0" distL="114300" distR="114300" simplePos="0" relativeHeight="251664384" behindDoc="0" locked="0" layoutInCell="1" allowOverlap="1" wp14:anchorId="5276E00A" wp14:editId="4E58189C">
                <wp:simplePos x="0" y="0"/>
                <wp:positionH relativeFrom="margin">
                  <wp:posOffset>567690</wp:posOffset>
                </wp:positionH>
                <wp:positionV relativeFrom="paragraph">
                  <wp:posOffset>26035</wp:posOffset>
                </wp:positionV>
                <wp:extent cx="4846955" cy="38100"/>
                <wp:effectExtent l="19050" t="19050" r="10795" b="0"/>
                <wp:wrapNone/>
                <wp:docPr id="1036245883" name="Connecteur droit 1036245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6955" cy="38100"/>
                        </a:xfrm>
                        <a:prstGeom prst="line">
                          <a:avLst/>
                        </a:prstGeom>
                        <a:noFill/>
                        <a:ln w="38100">
                          <a:solidFill>
                            <a:srgbClr val="4F81BD"/>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1EF7D066" id="Connecteur droit 1036245883"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7pt,2.05pt" to="426.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" strokecolor="#4f81bd" strokeweight="3pt">
                <v:stroke joinstyle="miter"/>
                <w10:wrap anchorx="margin"/>
              </v:line>
            </w:pict>
          </mc:Fallback>
        </mc:AlternateContent>
      </w:r>
    </w:p>
    <w:p w14:paraId="3E2EE58B" w14:textId="77777777" w:rsidR="00091A6C" w:rsidRPr="007E7E5B" w:rsidRDefault="00091A6C" w:rsidP="00091A6C">
      <w:pPr>
        <w:jc w:val="center"/>
        <w:rPr>
          <w:rFonts w:cstheme="minorHAnsi"/>
          <w:b/>
          <w:bCs/>
          <w:smallCaps/>
          <w:color w:val="0070C0"/>
          <w:sz w:val="36"/>
          <w:szCs w:val="36"/>
        </w:rPr>
      </w:pPr>
    </w:p>
    <w:p w14:paraId="506A4087" w14:textId="6C8BA4CF" w:rsidR="00091A6C" w:rsidRPr="007E7E5B" w:rsidRDefault="00091A6C" w:rsidP="00091A6C">
      <w:pPr>
        <w:jc w:val="center"/>
        <w:rPr>
          <w:rFonts w:cstheme="minorHAnsi"/>
          <w:b/>
          <w:bCs/>
          <w:smallCaps/>
          <w:color w:val="0070C0"/>
          <w:sz w:val="36"/>
          <w:szCs w:val="36"/>
        </w:rPr>
      </w:pPr>
      <w:r w:rsidRPr="007E7E5B">
        <w:rPr>
          <w:rFonts w:cstheme="minorHAnsi"/>
          <w:b/>
          <w:bCs/>
          <w:smallCaps/>
          <w:color w:val="0070C0"/>
          <w:sz w:val="36"/>
          <w:szCs w:val="36"/>
        </w:rPr>
        <w:t>PROGRAMME DE RÉSILIENCE DU SYSTÈME ALIMENTAIRE EN AFRIQUE DE L'OUEST POUR LE SÉNÉGAL (FSRP-SN)</w:t>
      </w:r>
    </w:p>
    <w:p w14:paraId="364137F8" w14:textId="77777777" w:rsidR="00091A6C" w:rsidRPr="007E7E5B" w:rsidRDefault="00091A6C" w:rsidP="00091A6C">
      <w:pPr>
        <w:jc w:val="center"/>
        <w:rPr>
          <w:rFonts w:eastAsia="MS Gothic" w:cstheme="minorHAnsi"/>
          <w:b/>
          <w:bCs/>
          <w:color w:val="0070C0"/>
          <w:sz w:val="40"/>
          <w:szCs w:val="40"/>
          <w:lang w:bidi="hi-IN"/>
        </w:rPr>
      </w:pPr>
      <w:r w:rsidRPr="007E7E5B">
        <w:rPr>
          <w:rFonts w:eastAsia="MS Gothic" w:cstheme="minorHAnsi"/>
          <w:b/>
          <w:bCs/>
          <w:color w:val="0070C0"/>
          <w:sz w:val="40"/>
          <w:szCs w:val="40"/>
          <w:lang w:bidi="hi-IN"/>
        </w:rPr>
        <w:t>(P180244)</w:t>
      </w:r>
    </w:p>
    <w:p w14:paraId="7F0CFACF" w14:textId="77777777" w:rsidR="00091A6C" w:rsidRPr="007E7E5B" w:rsidRDefault="00091A6C" w:rsidP="00091A6C">
      <w:pPr>
        <w:jc w:val="center"/>
        <w:rPr>
          <w:rFonts w:eastAsia="MS Gothic" w:cstheme="minorHAnsi"/>
          <w:b/>
          <w:bCs/>
          <w:color w:val="0070C0"/>
          <w:lang w:bidi="hi-IN"/>
        </w:rPr>
      </w:pPr>
    </w:p>
    <w:p w14:paraId="155ED9B4" w14:textId="77777777" w:rsidR="002D200E" w:rsidRPr="007E7E5B" w:rsidRDefault="002D200E" w:rsidP="00AC48CD">
      <w:pPr>
        <w:spacing w:after="0" w:line="240" w:lineRule="auto"/>
        <w:jc w:val="center"/>
        <w:rPr>
          <w:rFonts w:eastAsia="MS Gothic" w:cstheme="minorHAnsi"/>
          <w:b/>
          <w:bCs/>
          <w:color w:val="0070C0"/>
          <w:lang w:bidi="hi-IN"/>
        </w:rPr>
      </w:pPr>
    </w:p>
    <w:p w14:paraId="72D2878F" w14:textId="77777777" w:rsidR="002D200E" w:rsidRPr="007E7E5B" w:rsidRDefault="002D200E" w:rsidP="00AC48CD">
      <w:pPr>
        <w:spacing w:after="0" w:line="240" w:lineRule="auto"/>
        <w:jc w:val="center"/>
        <w:rPr>
          <w:rFonts w:eastAsia="MS Gothic" w:cstheme="minorHAnsi"/>
          <w:b/>
          <w:bCs/>
          <w:color w:val="0070C0"/>
          <w:lang w:bidi="hi-IN"/>
        </w:rPr>
      </w:pPr>
    </w:p>
    <w:p w14:paraId="0ED2B473" w14:textId="0AC57B72" w:rsidR="002D200E" w:rsidRPr="007E7E5B" w:rsidRDefault="002D200E" w:rsidP="00091A6C">
      <w:pPr>
        <w:shd w:val="clear" w:color="auto" w:fill="BDD6EE" w:themeFill="accent1" w:themeFillTint="66"/>
        <w:jc w:val="center"/>
        <w:rPr>
          <w:rFonts w:cstheme="minorHAnsi"/>
          <w:b/>
          <w:caps/>
          <w:color w:val="002060"/>
          <w:sz w:val="52"/>
          <w:szCs w:val="52"/>
        </w:rPr>
      </w:pPr>
      <w:r w:rsidRPr="007E7E5B">
        <w:rPr>
          <w:rFonts w:cstheme="minorHAnsi"/>
          <w:b/>
          <w:caps/>
          <w:color w:val="002060"/>
          <w:sz w:val="52"/>
          <w:szCs w:val="52"/>
        </w:rPr>
        <w:t xml:space="preserve">PLAN DE GESTION </w:t>
      </w:r>
      <w:r w:rsidR="00B3121F" w:rsidRPr="007E7E5B">
        <w:rPr>
          <w:rFonts w:cstheme="minorHAnsi"/>
          <w:b/>
          <w:caps/>
          <w:color w:val="002060"/>
          <w:sz w:val="52"/>
          <w:szCs w:val="52"/>
        </w:rPr>
        <w:t xml:space="preserve">INTEGREE </w:t>
      </w:r>
      <w:r w:rsidRPr="007E7E5B">
        <w:rPr>
          <w:rFonts w:cstheme="minorHAnsi"/>
          <w:b/>
          <w:caps/>
          <w:color w:val="002060"/>
          <w:sz w:val="52"/>
          <w:szCs w:val="52"/>
        </w:rPr>
        <w:t>DES pestes</w:t>
      </w:r>
      <w:r w:rsidR="00B3121F" w:rsidRPr="007E7E5B">
        <w:rPr>
          <w:rFonts w:cstheme="minorHAnsi"/>
          <w:b/>
          <w:caps/>
          <w:color w:val="002060"/>
          <w:sz w:val="52"/>
          <w:szCs w:val="52"/>
        </w:rPr>
        <w:t xml:space="preserve"> ET</w:t>
      </w:r>
      <w:r w:rsidRPr="007E7E5B">
        <w:rPr>
          <w:rFonts w:cstheme="minorHAnsi"/>
          <w:b/>
          <w:caps/>
          <w:color w:val="002060"/>
          <w:sz w:val="52"/>
          <w:szCs w:val="52"/>
        </w:rPr>
        <w:t xml:space="preserve"> pesticides</w:t>
      </w:r>
    </w:p>
    <w:p w14:paraId="2C731A8B" w14:textId="77777777" w:rsidR="002D200E" w:rsidRPr="007E7E5B" w:rsidRDefault="002D200E" w:rsidP="002D200E">
      <w:pPr>
        <w:spacing w:after="0"/>
        <w:rPr>
          <w:rFonts w:cstheme="minorHAnsi"/>
          <w:noProof/>
          <w:sz w:val="6"/>
          <w:szCs w:val="6"/>
        </w:rPr>
      </w:pPr>
    </w:p>
    <w:p w14:paraId="56CE1745" w14:textId="77777777" w:rsidR="002D200E" w:rsidRPr="007E7E5B" w:rsidRDefault="002D200E" w:rsidP="002D200E">
      <w:pPr>
        <w:jc w:val="center"/>
        <w:rPr>
          <w:rFonts w:eastAsia="MS Gothic" w:cstheme="minorHAnsi"/>
          <w:b/>
          <w:bCs/>
          <w:color w:val="0070C0"/>
          <w:sz w:val="32"/>
          <w:szCs w:val="32"/>
          <w:lang w:bidi="hi-IN"/>
        </w:rPr>
      </w:pPr>
    </w:p>
    <w:p w14:paraId="3B5F9011" w14:textId="77777777" w:rsidR="002D200E" w:rsidRPr="007E7E5B" w:rsidRDefault="002D200E" w:rsidP="002D200E">
      <w:pPr>
        <w:jc w:val="center"/>
        <w:rPr>
          <w:rFonts w:eastAsia="MS Gothic" w:cstheme="minorHAnsi"/>
          <w:b/>
          <w:bCs/>
          <w:color w:val="0070C0"/>
          <w:sz w:val="32"/>
          <w:szCs w:val="32"/>
          <w:lang w:bidi="hi-IN"/>
        </w:rPr>
      </w:pPr>
      <w:r w:rsidRPr="007E7E5B">
        <w:rPr>
          <w:rFonts w:eastAsia="MS Gothic" w:cstheme="minorHAnsi"/>
          <w:b/>
          <w:bCs/>
          <w:color w:val="0070C0"/>
          <w:sz w:val="32"/>
          <w:szCs w:val="32"/>
          <w:lang w:bidi="hi-IN"/>
        </w:rPr>
        <w:t>RAPPORT PROVISOIRE</w:t>
      </w:r>
    </w:p>
    <w:p w14:paraId="670E736C" w14:textId="77777777" w:rsidR="002D200E" w:rsidRPr="007E7E5B" w:rsidRDefault="002D200E" w:rsidP="002D200E">
      <w:pPr>
        <w:tabs>
          <w:tab w:val="center" w:pos="4680"/>
          <w:tab w:val="right" w:pos="9781"/>
        </w:tabs>
        <w:jc w:val="center"/>
        <w:rPr>
          <w:rFonts w:cstheme="minorHAnsi"/>
          <w:b/>
          <w:bCs/>
          <w:color w:val="000000"/>
        </w:rPr>
      </w:pPr>
    </w:p>
    <w:p w14:paraId="306ED1B9" w14:textId="77777777" w:rsidR="002D200E" w:rsidRPr="007E7E5B" w:rsidRDefault="002D200E" w:rsidP="002D200E">
      <w:pPr>
        <w:autoSpaceDE w:val="0"/>
        <w:autoSpaceDN w:val="0"/>
        <w:adjustRightInd w:val="0"/>
        <w:spacing w:line="240" w:lineRule="atLeast"/>
        <w:jc w:val="center"/>
        <w:rPr>
          <w:rFonts w:cstheme="minorHAnsi"/>
          <w:b/>
          <w:bCs/>
          <w:color w:val="000000"/>
        </w:rPr>
      </w:pPr>
    </w:p>
    <w:p w14:paraId="267077BB" w14:textId="006B7050" w:rsidR="002D200E" w:rsidRPr="007E7E5B" w:rsidRDefault="00997E24" w:rsidP="002D200E">
      <w:pPr>
        <w:jc w:val="center"/>
        <w:rPr>
          <w:rFonts w:cstheme="minorHAnsi"/>
          <w:b/>
        </w:rPr>
      </w:pPr>
      <w:r w:rsidRPr="007E7E5B">
        <w:rPr>
          <w:rFonts w:cstheme="minorHAnsi"/>
          <w:b/>
          <w:bCs/>
          <w:noProof/>
        </w:rPr>
        <mc:AlternateContent>
          <mc:Choice Requires="wps">
            <w:drawing>
              <wp:anchor distT="0" distB="0" distL="114300" distR="114300" simplePos="0" relativeHeight="251667456" behindDoc="0" locked="0" layoutInCell="1" allowOverlap="1" wp14:anchorId="5FB0D7E2" wp14:editId="1E56D0C5">
                <wp:simplePos x="0" y="0"/>
                <wp:positionH relativeFrom="column">
                  <wp:posOffset>4169410</wp:posOffset>
                </wp:positionH>
                <wp:positionV relativeFrom="paragraph">
                  <wp:posOffset>9136380</wp:posOffset>
                </wp:positionV>
                <wp:extent cx="2261235" cy="37782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377825"/>
                        </a:xfrm>
                        <a:prstGeom prst="rect">
                          <a:avLst/>
                        </a:prstGeom>
                        <a:noFill/>
                        <a:ln>
                          <a:noFill/>
                        </a:ln>
                      </wps:spPr>
                      <wps:txbx>
                        <w:txbxContent>
                          <w:p w14:paraId="2739B246" w14:textId="77777777" w:rsidR="00997E24" w:rsidRPr="0057044B" w:rsidRDefault="00997E24" w:rsidP="002D200E">
                            <w:pPr>
                              <w:jc w:val="right"/>
                              <w:rPr>
                                <w:sz w:val="18"/>
                                <w:szCs w:val="18"/>
                              </w:rPr>
                            </w:pPr>
                            <w:r>
                              <w:rPr>
                                <w:rFonts w:ascii="Arial" w:eastAsia="Arial" w:hAnsi="Arial" w:cs="Arial"/>
                                <w:b/>
                                <w:color w:val="FFFFFF"/>
                                <w:sz w:val="32"/>
                                <w:szCs w:val="18"/>
                              </w:rPr>
                              <w:t>Novembre</w:t>
                            </w:r>
                            <w:r w:rsidRPr="0057044B">
                              <w:rPr>
                                <w:rFonts w:ascii="Arial" w:eastAsia="Arial" w:hAnsi="Arial" w:cs="Arial"/>
                                <w:b/>
                                <w:color w:val="FFFFFF"/>
                                <w:sz w:val="32"/>
                                <w:szCs w:val="18"/>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0D7E2" id="Rectangle 1" o:spid="_x0000_s1026" style="position:absolute;left:0;text-align:left;margin-left:328.3pt;margin-top:719.4pt;width:178.05pt;height: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" filled="f" stroked="f">
                <v:textbox inset="0,0,0,0">
                  <w:txbxContent>
                    <w:p w14:paraId="2739B246" w14:textId="77777777" w:rsidR="00997E24" w:rsidRPr="0057044B" w:rsidRDefault="00997E24" w:rsidP="002D200E">
                      <w:pPr>
                        <w:jc w:val="right"/>
                        <w:rPr>
                          <w:sz w:val="18"/>
                          <w:szCs w:val="18"/>
                        </w:rPr>
                      </w:pPr>
                      <w:r>
                        <w:rPr>
                          <w:rFonts w:ascii="Arial" w:eastAsia="Arial" w:hAnsi="Arial" w:cs="Arial"/>
                          <w:b/>
                          <w:color w:val="FFFFFF"/>
                          <w:sz w:val="32"/>
                          <w:szCs w:val="18"/>
                        </w:rPr>
                        <w:t>Novembre</w:t>
                      </w:r>
                      <w:r w:rsidRPr="0057044B">
                        <w:rPr>
                          <w:rFonts w:ascii="Arial" w:eastAsia="Arial" w:hAnsi="Arial" w:cs="Arial"/>
                          <w:b/>
                          <w:color w:val="FFFFFF"/>
                          <w:sz w:val="32"/>
                          <w:szCs w:val="18"/>
                        </w:rPr>
                        <w:t xml:space="preserve"> 2021</w:t>
                      </w:r>
                    </w:p>
                  </w:txbxContent>
                </v:textbox>
              </v:rect>
            </w:pict>
          </mc:Fallback>
        </mc:AlternateContent>
      </w:r>
      <w:r>
        <w:rPr>
          <w:rFonts w:cstheme="minorHAnsi"/>
          <w:b/>
          <w:bCs/>
          <w:noProof/>
        </w:rPr>
        <w:t>Septembre</w:t>
      </w:r>
      <w:r w:rsidRPr="007E7E5B">
        <w:rPr>
          <w:rFonts w:cstheme="minorHAnsi"/>
          <w:b/>
          <w:bCs/>
          <w:noProof/>
        </w:rPr>
        <w:t xml:space="preserve"> </w:t>
      </w:r>
      <w:r w:rsidR="002D200E" w:rsidRPr="007E7E5B">
        <w:rPr>
          <w:rFonts w:cstheme="minorHAnsi"/>
          <w:b/>
        </w:rPr>
        <w:t>2023</w:t>
      </w:r>
    </w:p>
    <w:p w14:paraId="43AE0C63" w14:textId="77777777" w:rsidR="002D200E" w:rsidRPr="007E7E5B" w:rsidRDefault="002D200E" w:rsidP="002D200E">
      <w:pPr>
        <w:jc w:val="center"/>
        <w:rPr>
          <w:rFonts w:cstheme="minorHAnsi"/>
          <w:b/>
        </w:rPr>
        <w:sectPr w:rsidR="002D200E" w:rsidRPr="007E7E5B" w:rsidSect="00DA561C">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720" w:footer="720" w:gutter="0"/>
          <w:pgNumType w:fmt="lowerRoman"/>
          <w:cols w:space="60"/>
          <w:noEndnote/>
          <w:docGrid w:linePitch="326"/>
        </w:sectPr>
      </w:pPr>
    </w:p>
    <w:p w14:paraId="6A9AE967" w14:textId="66386853" w:rsidR="009635B4" w:rsidRPr="007E7E5B" w:rsidRDefault="009635B4" w:rsidP="009635B4">
      <w:pPr>
        <w:pStyle w:val="Titre1"/>
        <w:keepNext/>
        <w:keepLines/>
        <w:shd w:val="clear" w:color="auto" w:fill="1F3864"/>
        <w:spacing w:after="0" w:line="240" w:lineRule="auto"/>
        <w:ind w:right="-2"/>
        <w:contextualSpacing w:val="0"/>
        <w:jc w:val="center"/>
        <w:rPr>
          <w:rFonts w:asciiTheme="minorHAnsi" w:eastAsia="Times New Roman" w:hAnsiTheme="minorHAnsi" w:cstheme="minorHAnsi"/>
          <w:bCs/>
          <w:sz w:val="40"/>
          <w:szCs w:val="40"/>
          <w:lang w:eastAsia="x-none"/>
        </w:rPr>
      </w:pPr>
      <w:bookmarkStart w:id="0" w:name="_Toc142919609"/>
      <w:r w:rsidRPr="007E7E5B">
        <w:rPr>
          <w:rFonts w:asciiTheme="minorHAnsi" w:eastAsia="Times New Roman" w:hAnsiTheme="minorHAnsi" w:cstheme="minorHAnsi"/>
          <w:bCs/>
          <w:sz w:val="40"/>
          <w:szCs w:val="40"/>
          <w:lang w:eastAsia="x-none"/>
        </w:rPr>
        <w:lastRenderedPageBreak/>
        <w:t>TABLE DES MATIERES</w:t>
      </w:r>
      <w:bookmarkEnd w:id="0"/>
    </w:p>
    <w:sdt>
      <w:sdtPr>
        <w:rPr>
          <w:rFonts w:asciiTheme="minorHAnsi" w:eastAsiaTheme="majorEastAsia" w:hAnsiTheme="minorHAnsi" w:cstheme="minorHAnsi"/>
          <w:noProof w:val="0"/>
          <w:color w:val="auto"/>
          <w:lang w:eastAsia="fr-FR"/>
        </w:rPr>
        <w:id w:val="1139690336"/>
        <w:docPartObj>
          <w:docPartGallery w:val="Table of Contents"/>
          <w:docPartUnique/>
        </w:docPartObj>
      </w:sdtPr>
      <w:sdtEndPr>
        <w:rPr>
          <w:rFonts w:eastAsia="Times New Roman"/>
          <w:noProof/>
          <w:color w:val="000000"/>
          <w:sz w:val="18"/>
          <w:szCs w:val="18"/>
          <w:lang w:eastAsia="x-none"/>
          <w14:textFill>
            <w14:solidFill>
              <w14:srgbClr w14:val="000000">
                <w14:lumMod w14:val="75000"/>
                <w14:lumMod w14:val="50000"/>
              </w14:srgbClr>
            </w14:solidFill>
          </w14:textFill>
        </w:rPr>
      </w:sdtEndPr>
      <w:sdtContent>
        <w:p w14:paraId="4AFED179" w14:textId="2239F031" w:rsidR="00AC48CD" w:rsidRPr="007E7E5B" w:rsidRDefault="00736449">
          <w:pPr>
            <w:pStyle w:val="TM1"/>
            <w:rPr>
              <w:rFonts w:asciiTheme="minorHAnsi" w:eastAsiaTheme="minorEastAsia" w:hAnsiTheme="minorHAnsi" w:cstheme="minorHAnsi"/>
              <w:b w:val="0"/>
              <w:bCs w:val="0"/>
              <w:color w:val="auto"/>
              <w:sz w:val="22"/>
              <w:szCs w:val="22"/>
              <w:lang w:eastAsia="fr-FR"/>
            </w:rPr>
          </w:pPr>
          <w:r w:rsidRPr="007E7E5B">
            <w:rPr>
              <w:rFonts w:asciiTheme="minorHAnsi" w:hAnsiTheme="minorHAnsi" w:cstheme="minorHAnsi"/>
            </w:rPr>
            <w:fldChar w:fldCharType="begin"/>
          </w:r>
          <w:r w:rsidRPr="007E7E5B">
            <w:rPr>
              <w:rFonts w:asciiTheme="minorHAnsi" w:hAnsiTheme="minorHAnsi" w:cstheme="minorHAnsi"/>
            </w:rPr>
            <w:instrText xml:space="preserve"> TOC \o "1-3" \h \z \u </w:instrText>
          </w:r>
          <w:r w:rsidRPr="007E7E5B">
            <w:rPr>
              <w:rFonts w:asciiTheme="minorHAnsi" w:hAnsiTheme="minorHAnsi" w:cstheme="minorHAnsi"/>
            </w:rPr>
            <w:fldChar w:fldCharType="separate"/>
          </w:r>
          <w:hyperlink w:anchor="_Toc142919609" w:history="1">
            <w:r w:rsidR="00AC48CD" w:rsidRPr="00310A24">
              <w:rPr>
                <w:rStyle w:val="Lienhypertexte"/>
                <w:rFonts w:asciiTheme="minorHAnsi" w:hAnsiTheme="minorHAnsi" w:cstheme="minorHAnsi"/>
              </w:rPr>
              <w:t>TABLE DES MATIERES</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_Toc142919609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i</w:t>
            </w:r>
            <w:r w:rsidR="00AC48CD" w:rsidRPr="00310A24">
              <w:rPr>
                <w:rFonts w:asciiTheme="minorHAnsi" w:hAnsiTheme="minorHAnsi" w:cstheme="minorHAnsi"/>
                <w:webHidden/>
              </w:rPr>
              <w:fldChar w:fldCharType="end"/>
            </w:r>
          </w:hyperlink>
        </w:p>
        <w:p w14:paraId="2CB6F682" w14:textId="2E3C561A" w:rsidR="00AC48CD" w:rsidRPr="007E7E5B" w:rsidRDefault="00000000">
          <w:pPr>
            <w:pStyle w:val="TM1"/>
            <w:rPr>
              <w:rFonts w:asciiTheme="minorHAnsi" w:eastAsiaTheme="minorEastAsia" w:hAnsiTheme="minorHAnsi" w:cstheme="minorHAnsi"/>
              <w:b w:val="0"/>
              <w:bCs w:val="0"/>
              <w:color w:val="auto"/>
              <w:sz w:val="22"/>
              <w:szCs w:val="22"/>
              <w:lang w:eastAsia="fr-FR"/>
            </w:rPr>
          </w:pPr>
          <w:hyperlink w:anchor="_Toc142919610" w:history="1">
            <w:r w:rsidR="00AC48CD" w:rsidRPr="00310A24">
              <w:rPr>
                <w:rStyle w:val="Lienhypertexte"/>
                <w:rFonts w:asciiTheme="minorHAnsi" w:hAnsiTheme="minorHAnsi" w:cstheme="minorHAnsi"/>
              </w:rPr>
              <w:t>SIGLES ET ACRONYMES</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_Toc142919610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iii</w:t>
            </w:r>
            <w:r w:rsidR="00AC48CD" w:rsidRPr="00310A24">
              <w:rPr>
                <w:rFonts w:asciiTheme="minorHAnsi" w:hAnsiTheme="minorHAnsi" w:cstheme="minorHAnsi"/>
                <w:webHidden/>
              </w:rPr>
              <w:fldChar w:fldCharType="end"/>
            </w:r>
          </w:hyperlink>
        </w:p>
        <w:p w14:paraId="021BB41E" w14:textId="63CB65A8" w:rsidR="00AC48CD" w:rsidRPr="007E7E5B" w:rsidRDefault="00000000">
          <w:pPr>
            <w:pStyle w:val="TM1"/>
            <w:rPr>
              <w:rFonts w:asciiTheme="minorHAnsi" w:eastAsiaTheme="minorEastAsia" w:hAnsiTheme="minorHAnsi" w:cstheme="minorHAnsi"/>
              <w:b w:val="0"/>
              <w:bCs w:val="0"/>
              <w:color w:val="auto"/>
              <w:sz w:val="22"/>
              <w:szCs w:val="22"/>
              <w:lang w:eastAsia="fr-FR"/>
            </w:rPr>
          </w:pPr>
          <w:hyperlink w:anchor="_Toc142919611" w:history="1">
            <w:r w:rsidR="00AC48CD" w:rsidRPr="00310A24">
              <w:rPr>
                <w:rStyle w:val="Lienhypertexte"/>
                <w:rFonts w:asciiTheme="minorHAnsi" w:hAnsiTheme="minorHAnsi" w:cstheme="minorHAnsi"/>
              </w:rPr>
              <w:t>LISTE DES TABLEAUX</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_Toc142919611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v</w:t>
            </w:r>
            <w:r w:rsidR="00AC48CD" w:rsidRPr="00310A24">
              <w:rPr>
                <w:rFonts w:asciiTheme="minorHAnsi" w:hAnsiTheme="minorHAnsi" w:cstheme="minorHAnsi"/>
                <w:webHidden/>
              </w:rPr>
              <w:fldChar w:fldCharType="end"/>
            </w:r>
          </w:hyperlink>
        </w:p>
        <w:p w14:paraId="7BD9A309" w14:textId="467379AC" w:rsidR="00AC48CD" w:rsidRPr="007E7E5B" w:rsidRDefault="00000000">
          <w:pPr>
            <w:pStyle w:val="TM1"/>
            <w:rPr>
              <w:rFonts w:asciiTheme="minorHAnsi" w:eastAsiaTheme="minorEastAsia" w:hAnsiTheme="minorHAnsi" w:cstheme="minorHAnsi"/>
              <w:b w:val="0"/>
              <w:bCs w:val="0"/>
              <w:color w:val="auto"/>
              <w:sz w:val="22"/>
              <w:szCs w:val="22"/>
              <w:lang w:eastAsia="fr-FR"/>
            </w:rPr>
          </w:pPr>
          <w:hyperlink w:anchor="_Toc142919612" w:history="1">
            <w:r w:rsidR="00AC48CD" w:rsidRPr="00310A24">
              <w:rPr>
                <w:rStyle w:val="Lienhypertexte"/>
                <w:rFonts w:asciiTheme="minorHAnsi" w:hAnsiTheme="minorHAnsi" w:cstheme="minorHAnsi"/>
              </w:rPr>
              <w:t>I.</w:t>
            </w:r>
            <w:r w:rsidR="00AC48CD" w:rsidRPr="007E7E5B">
              <w:rPr>
                <w:rFonts w:asciiTheme="minorHAnsi" w:eastAsiaTheme="minorEastAsia" w:hAnsiTheme="minorHAnsi" w:cstheme="minorHAnsi"/>
                <w:b w:val="0"/>
                <w:bCs w:val="0"/>
                <w:color w:val="auto"/>
                <w:sz w:val="22"/>
                <w:szCs w:val="22"/>
                <w:lang w:eastAsia="fr-FR"/>
              </w:rPr>
              <w:tab/>
            </w:r>
            <w:r w:rsidR="00AC48CD" w:rsidRPr="00310A24">
              <w:rPr>
                <w:rStyle w:val="Lienhypertexte"/>
                <w:rFonts w:asciiTheme="minorHAnsi" w:hAnsiTheme="minorHAnsi" w:cstheme="minorHAnsi"/>
              </w:rPr>
              <w:t>INTRODUCTION</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_Toc142919612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1</w:t>
            </w:r>
            <w:r w:rsidR="00AC48CD" w:rsidRPr="00310A24">
              <w:rPr>
                <w:rFonts w:asciiTheme="minorHAnsi" w:hAnsiTheme="minorHAnsi" w:cstheme="minorHAnsi"/>
                <w:webHidden/>
              </w:rPr>
              <w:fldChar w:fldCharType="end"/>
            </w:r>
          </w:hyperlink>
        </w:p>
        <w:p w14:paraId="67507CB1" w14:textId="35443A81" w:rsidR="00AC48CD" w:rsidRPr="007E7E5B" w:rsidRDefault="00000000">
          <w:pPr>
            <w:pStyle w:val="TM2"/>
            <w:rPr>
              <w:rFonts w:eastAsiaTheme="minorEastAsia" w:cstheme="minorHAnsi"/>
              <w:spacing w:val="0"/>
              <w:lang w:eastAsia="fr-FR"/>
            </w:rPr>
          </w:pPr>
          <w:hyperlink w:anchor="_Toc142919613" w:history="1">
            <w:r w:rsidR="00AC48CD" w:rsidRPr="007E7E5B">
              <w:rPr>
                <w:rStyle w:val="Lienhypertexte"/>
                <w:rFonts w:cstheme="minorHAnsi"/>
              </w:rPr>
              <w:t>1.1.</w:t>
            </w:r>
            <w:r w:rsidR="00AC48CD" w:rsidRPr="007E7E5B">
              <w:rPr>
                <w:rFonts w:eastAsiaTheme="minorEastAsia" w:cstheme="minorHAnsi"/>
                <w:spacing w:val="0"/>
                <w:lang w:eastAsia="fr-FR"/>
              </w:rPr>
              <w:tab/>
            </w:r>
            <w:r w:rsidR="00AC48CD" w:rsidRPr="007E7E5B">
              <w:rPr>
                <w:rStyle w:val="Lienhypertexte"/>
                <w:rFonts w:cstheme="minorHAnsi"/>
              </w:rPr>
              <w:t>CONTEXTE DU PROGRAMME</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_Toc142919613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1</w:t>
            </w:r>
            <w:r w:rsidR="00AC48CD" w:rsidRPr="007E7E5B">
              <w:rPr>
                <w:rFonts w:cstheme="minorHAnsi"/>
                <w:webHidden/>
              </w:rPr>
              <w:fldChar w:fldCharType="end"/>
            </w:r>
          </w:hyperlink>
        </w:p>
        <w:p w14:paraId="15CC7CC7" w14:textId="48E6DD6F" w:rsidR="00AC48CD" w:rsidRPr="007E7E5B" w:rsidRDefault="00000000">
          <w:pPr>
            <w:pStyle w:val="TM2"/>
            <w:rPr>
              <w:rFonts w:eastAsiaTheme="minorEastAsia" w:cstheme="minorHAnsi"/>
              <w:spacing w:val="0"/>
              <w:lang w:eastAsia="fr-FR"/>
            </w:rPr>
          </w:pPr>
          <w:hyperlink w:anchor="_Toc142919614" w:history="1">
            <w:r w:rsidR="00AC48CD" w:rsidRPr="007E7E5B">
              <w:rPr>
                <w:rStyle w:val="Lienhypertexte"/>
                <w:rFonts w:cstheme="minorHAnsi"/>
              </w:rPr>
              <w:t>1.2.</w:t>
            </w:r>
            <w:r w:rsidR="00AC48CD" w:rsidRPr="007E7E5B">
              <w:rPr>
                <w:rFonts w:eastAsiaTheme="minorEastAsia" w:cstheme="minorHAnsi"/>
                <w:spacing w:val="0"/>
                <w:lang w:eastAsia="fr-FR"/>
              </w:rPr>
              <w:tab/>
            </w:r>
            <w:r w:rsidR="00AC48CD" w:rsidRPr="007E7E5B">
              <w:rPr>
                <w:rStyle w:val="Lienhypertexte"/>
                <w:rFonts w:cstheme="minorHAnsi"/>
              </w:rPr>
              <w:t>COMPOSANTE DU PROGRAMME</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_Toc142919614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2</w:t>
            </w:r>
            <w:r w:rsidR="00AC48CD" w:rsidRPr="007E7E5B">
              <w:rPr>
                <w:rFonts w:cstheme="minorHAnsi"/>
                <w:webHidden/>
              </w:rPr>
              <w:fldChar w:fldCharType="end"/>
            </w:r>
          </w:hyperlink>
        </w:p>
        <w:p w14:paraId="60DB960A" w14:textId="771247FB" w:rsidR="00AC48CD" w:rsidRPr="007E7E5B" w:rsidRDefault="00000000">
          <w:pPr>
            <w:pStyle w:val="TM2"/>
            <w:rPr>
              <w:rFonts w:eastAsiaTheme="minorEastAsia" w:cstheme="minorHAnsi"/>
              <w:spacing w:val="0"/>
              <w:lang w:eastAsia="fr-FR"/>
            </w:rPr>
          </w:pPr>
          <w:hyperlink w:anchor="_Toc142919615" w:history="1">
            <w:r w:rsidR="00AC48CD" w:rsidRPr="007E7E5B">
              <w:rPr>
                <w:rStyle w:val="Lienhypertexte"/>
                <w:rFonts w:cstheme="minorHAnsi"/>
              </w:rPr>
              <w:t>1.3.</w:t>
            </w:r>
            <w:r w:rsidR="00AC48CD" w:rsidRPr="007E7E5B">
              <w:rPr>
                <w:rFonts w:eastAsiaTheme="minorEastAsia" w:cstheme="minorHAnsi"/>
                <w:spacing w:val="0"/>
                <w:lang w:eastAsia="fr-FR"/>
              </w:rPr>
              <w:tab/>
            </w:r>
            <w:r w:rsidR="00AC48CD" w:rsidRPr="007E7E5B">
              <w:rPr>
                <w:rStyle w:val="Lienhypertexte"/>
                <w:rFonts w:cstheme="minorHAnsi"/>
              </w:rPr>
              <w:t>OBJECTIFS DU PLAN DE GESTION INTEGREE DES PESTES ET PESTICIDES</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_Toc142919615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16</w:t>
            </w:r>
            <w:r w:rsidR="00AC48CD" w:rsidRPr="007E7E5B">
              <w:rPr>
                <w:rFonts w:cstheme="minorHAnsi"/>
                <w:webHidden/>
              </w:rPr>
              <w:fldChar w:fldCharType="end"/>
            </w:r>
          </w:hyperlink>
        </w:p>
        <w:p w14:paraId="6317DCDD" w14:textId="2CD5F215" w:rsidR="00AC48CD" w:rsidRPr="007E7E5B" w:rsidRDefault="00000000">
          <w:pPr>
            <w:pStyle w:val="TM1"/>
            <w:rPr>
              <w:rFonts w:asciiTheme="minorHAnsi" w:eastAsiaTheme="minorEastAsia" w:hAnsiTheme="minorHAnsi" w:cstheme="minorHAnsi"/>
              <w:b w:val="0"/>
              <w:bCs w:val="0"/>
              <w:color w:val="auto"/>
              <w:sz w:val="22"/>
              <w:szCs w:val="22"/>
              <w:lang w:eastAsia="fr-FR"/>
            </w:rPr>
          </w:pPr>
          <w:hyperlink w:anchor="_Toc142919616" w:history="1">
            <w:r w:rsidR="00AC48CD" w:rsidRPr="00310A24">
              <w:rPr>
                <w:rStyle w:val="Lienhypertexte"/>
                <w:rFonts w:asciiTheme="minorHAnsi" w:hAnsiTheme="minorHAnsi" w:cstheme="minorHAnsi"/>
              </w:rPr>
              <w:t>II.</w:t>
            </w:r>
            <w:r w:rsidR="00AC48CD" w:rsidRPr="007E7E5B">
              <w:rPr>
                <w:rFonts w:asciiTheme="minorHAnsi" w:eastAsiaTheme="minorEastAsia" w:hAnsiTheme="minorHAnsi" w:cstheme="minorHAnsi"/>
                <w:b w:val="0"/>
                <w:bCs w:val="0"/>
                <w:color w:val="auto"/>
                <w:sz w:val="22"/>
                <w:szCs w:val="22"/>
                <w:lang w:eastAsia="fr-FR"/>
              </w:rPr>
              <w:tab/>
            </w:r>
            <w:r w:rsidR="00AC48CD" w:rsidRPr="00310A24">
              <w:rPr>
                <w:rStyle w:val="Lienhypertexte"/>
                <w:rFonts w:asciiTheme="minorHAnsi" w:hAnsiTheme="minorHAnsi" w:cstheme="minorHAnsi"/>
              </w:rPr>
              <w:t>ETAT DES LIEUX DE LA GESTION DES PESTES, PESTICIDES ET MATIERES DANGEREUSES DANS LA ZONE D’INTERVENTION DU FSRP-SN</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_Toc142919616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16</w:t>
            </w:r>
            <w:r w:rsidR="00AC48CD" w:rsidRPr="00310A24">
              <w:rPr>
                <w:rFonts w:asciiTheme="minorHAnsi" w:hAnsiTheme="minorHAnsi" w:cstheme="minorHAnsi"/>
                <w:webHidden/>
              </w:rPr>
              <w:fldChar w:fldCharType="end"/>
            </w:r>
          </w:hyperlink>
        </w:p>
        <w:p w14:paraId="25810552" w14:textId="7C70461A" w:rsidR="00AC48CD" w:rsidRPr="007E7E5B" w:rsidRDefault="00000000">
          <w:pPr>
            <w:pStyle w:val="TM2"/>
            <w:rPr>
              <w:rFonts w:eastAsiaTheme="minorEastAsia" w:cstheme="minorHAnsi"/>
              <w:spacing w:val="0"/>
              <w:lang w:eastAsia="fr-FR"/>
            </w:rPr>
          </w:pPr>
          <w:hyperlink w:anchor="_Toc142919617" w:history="1">
            <w:r w:rsidR="00AC48CD" w:rsidRPr="007E7E5B">
              <w:rPr>
                <w:rStyle w:val="Lienhypertexte"/>
                <w:rFonts w:cstheme="minorHAnsi"/>
                <w:bCs/>
              </w:rPr>
              <w:t>2.1.</w:t>
            </w:r>
            <w:r w:rsidR="00AC48CD" w:rsidRPr="007E7E5B">
              <w:rPr>
                <w:rFonts w:eastAsiaTheme="minorEastAsia" w:cstheme="minorHAnsi"/>
                <w:spacing w:val="0"/>
                <w:lang w:eastAsia="fr-FR"/>
              </w:rPr>
              <w:tab/>
            </w:r>
            <w:r w:rsidR="00AC48CD" w:rsidRPr="007E7E5B">
              <w:rPr>
                <w:rStyle w:val="Lienhypertexte"/>
                <w:rFonts w:cstheme="minorHAnsi"/>
              </w:rPr>
              <w:t>Principaux types de déchets produits dans les activités pastorales</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_Toc142919617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16</w:t>
            </w:r>
            <w:r w:rsidR="00AC48CD" w:rsidRPr="007E7E5B">
              <w:rPr>
                <w:rFonts w:cstheme="minorHAnsi"/>
                <w:webHidden/>
              </w:rPr>
              <w:fldChar w:fldCharType="end"/>
            </w:r>
          </w:hyperlink>
        </w:p>
        <w:p w14:paraId="61B5D801" w14:textId="226C111A" w:rsidR="00AC48CD" w:rsidRPr="007E7E5B" w:rsidRDefault="00000000">
          <w:pPr>
            <w:pStyle w:val="TM2"/>
            <w:rPr>
              <w:rFonts w:eastAsiaTheme="minorEastAsia" w:cstheme="minorHAnsi"/>
              <w:spacing w:val="0"/>
              <w:lang w:eastAsia="fr-FR"/>
            </w:rPr>
          </w:pPr>
          <w:hyperlink w:anchor="_Toc142919618" w:history="1">
            <w:r w:rsidR="00AC48CD" w:rsidRPr="007E7E5B">
              <w:rPr>
                <w:rStyle w:val="Lienhypertexte"/>
                <w:rFonts w:cstheme="minorHAnsi"/>
                <w:bCs/>
              </w:rPr>
              <w:t>2.2.</w:t>
            </w:r>
            <w:r w:rsidR="00AC48CD" w:rsidRPr="007E7E5B">
              <w:rPr>
                <w:rFonts w:eastAsiaTheme="minorEastAsia" w:cstheme="minorHAnsi"/>
                <w:spacing w:val="0"/>
                <w:lang w:eastAsia="fr-FR"/>
              </w:rPr>
              <w:tab/>
            </w:r>
            <w:r w:rsidR="00AC48CD" w:rsidRPr="007E7E5B">
              <w:rPr>
                <w:rStyle w:val="Lienhypertexte"/>
                <w:rFonts w:cstheme="minorHAnsi"/>
              </w:rPr>
              <w:t>Problématique des pesticides</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_Toc142919618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19</w:t>
            </w:r>
            <w:r w:rsidR="00AC48CD" w:rsidRPr="007E7E5B">
              <w:rPr>
                <w:rFonts w:cstheme="minorHAnsi"/>
                <w:webHidden/>
              </w:rPr>
              <w:fldChar w:fldCharType="end"/>
            </w:r>
          </w:hyperlink>
        </w:p>
        <w:p w14:paraId="182C8791" w14:textId="3DC05BF8" w:rsidR="00AC48CD" w:rsidRPr="007E7E5B" w:rsidRDefault="00000000">
          <w:pPr>
            <w:pStyle w:val="TM3"/>
            <w:rPr>
              <w:rFonts w:asciiTheme="minorHAnsi" w:eastAsiaTheme="minorEastAsia" w:hAnsiTheme="minorHAnsi" w:cstheme="minorHAnsi"/>
              <w:bCs w:val="0"/>
              <w:sz w:val="22"/>
              <w:szCs w:val="22"/>
              <w:lang w:eastAsia="fr-FR"/>
            </w:rPr>
          </w:pPr>
          <w:hyperlink w:anchor="_Toc142919619" w:history="1">
            <w:r w:rsidR="00AC48CD" w:rsidRPr="00310A24">
              <w:rPr>
                <w:rStyle w:val="Lienhypertexte"/>
                <w:rFonts w:asciiTheme="minorHAnsi" w:hAnsiTheme="minorHAnsi" w:cstheme="minorHAnsi"/>
                <w:b/>
              </w:rPr>
              <w:t>2.2.1.</w:t>
            </w:r>
            <w:r w:rsidR="00AC48CD" w:rsidRPr="007E7E5B">
              <w:rPr>
                <w:rFonts w:asciiTheme="minorHAnsi" w:eastAsiaTheme="minorEastAsia" w:hAnsiTheme="minorHAnsi" w:cstheme="minorHAnsi"/>
                <w:bCs w:val="0"/>
                <w:sz w:val="22"/>
                <w:szCs w:val="22"/>
                <w:lang w:eastAsia="fr-FR"/>
              </w:rPr>
              <w:tab/>
            </w:r>
            <w:r w:rsidR="00AC48CD" w:rsidRPr="00310A24">
              <w:rPr>
                <w:rStyle w:val="Lienhypertexte"/>
                <w:rFonts w:asciiTheme="minorHAnsi" w:hAnsiTheme="minorHAnsi" w:cstheme="minorHAnsi"/>
                <w:b/>
              </w:rPr>
              <w:t>Points de vente des pesticides</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_Toc142919619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21</w:t>
            </w:r>
            <w:r w:rsidR="00AC48CD" w:rsidRPr="00310A24">
              <w:rPr>
                <w:rFonts w:asciiTheme="minorHAnsi" w:hAnsiTheme="minorHAnsi" w:cstheme="minorHAnsi"/>
                <w:webHidden/>
              </w:rPr>
              <w:fldChar w:fldCharType="end"/>
            </w:r>
          </w:hyperlink>
        </w:p>
        <w:p w14:paraId="7F597A0C" w14:textId="610E9726" w:rsidR="00AC48CD" w:rsidRPr="007E7E5B" w:rsidRDefault="00000000">
          <w:pPr>
            <w:pStyle w:val="TM3"/>
            <w:rPr>
              <w:rFonts w:asciiTheme="minorHAnsi" w:eastAsiaTheme="minorEastAsia" w:hAnsiTheme="minorHAnsi" w:cstheme="minorHAnsi"/>
              <w:bCs w:val="0"/>
              <w:sz w:val="22"/>
              <w:szCs w:val="22"/>
              <w:lang w:eastAsia="fr-FR"/>
            </w:rPr>
          </w:pPr>
          <w:hyperlink w:anchor="_Toc142919620" w:history="1">
            <w:r w:rsidR="00AC48CD" w:rsidRPr="00310A24">
              <w:rPr>
                <w:rStyle w:val="Lienhypertexte"/>
                <w:rFonts w:asciiTheme="minorHAnsi" w:hAnsiTheme="minorHAnsi" w:cstheme="minorHAnsi"/>
                <w:b/>
              </w:rPr>
              <w:t>2.2.2.</w:t>
            </w:r>
            <w:r w:rsidR="00AC48CD" w:rsidRPr="007E7E5B">
              <w:rPr>
                <w:rFonts w:asciiTheme="minorHAnsi" w:eastAsiaTheme="minorEastAsia" w:hAnsiTheme="minorHAnsi" w:cstheme="minorHAnsi"/>
                <w:bCs w:val="0"/>
                <w:sz w:val="22"/>
                <w:szCs w:val="22"/>
                <w:lang w:eastAsia="fr-FR"/>
              </w:rPr>
              <w:tab/>
            </w:r>
            <w:r w:rsidR="00AC48CD" w:rsidRPr="00310A24">
              <w:rPr>
                <w:rStyle w:val="Lienhypertexte"/>
                <w:rFonts w:asciiTheme="minorHAnsi" w:hAnsiTheme="minorHAnsi" w:cstheme="minorHAnsi"/>
                <w:b/>
              </w:rPr>
              <w:t>Mode d’application des produits</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_Toc142919620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24</w:t>
            </w:r>
            <w:r w:rsidR="00AC48CD" w:rsidRPr="00310A24">
              <w:rPr>
                <w:rFonts w:asciiTheme="minorHAnsi" w:hAnsiTheme="minorHAnsi" w:cstheme="minorHAnsi"/>
                <w:webHidden/>
              </w:rPr>
              <w:fldChar w:fldCharType="end"/>
            </w:r>
          </w:hyperlink>
        </w:p>
        <w:p w14:paraId="26AC1D4A" w14:textId="02EAE05E" w:rsidR="00AC48CD" w:rsidRPr="007E7E5B" w:rsidRDefault="00000000">
          <w:pPr>
            <w:pStyle w:val="TM3"/>
            <w:rPr>
              <w:rFonts w:asciiTheme="minorHAnsi" w:eastAsiaTheme="minorEastAsia" w:hAnsiTheme="minorHAnsi" w:cstheme="minorHAnsi"/>
              <w:bCs w:val="0"/>
              <w:sz w:val="22"/>
              <w:szCs w:val="22"/>
              <w:lang w:eastAsia="fr-FR"/>
            </w:rPr>
          </w:pPr>
          <w:hyperlink w:anchor="_Toc142919621" w:history="1">
            <w:r w:rsidR="00AC48CD" w:rsidRPr="00310A24">
              <w:rPr>
                <w:rStyle w:val="Lienhypertexte"/>
                <w:rFonts w:asciiTheme="minorHAnsi" w:hAnsiTheme="minorHAnsi" w:cstheme="minorHAnsi"/>
                <w:b/>
              </w:rPr>
              <w:t>2.2.3.</w:t>
            </w:r>
            <w:r w:rsidR="00AC48CD" w:rsidRPr="007E7E5B">
              <w:rPr>
                <w:rFonts w:asciiTheme="minorHAnsi" w:eastAsiaTheme="minorEastAsia" w:hAnsiTheme="minorHAnsi" w:cstheme="minorHAnsi"/>
                <w:bCs w:val="0"/>
                <w:sz w:val="22"/>
                <w:szCs w:val="22"/>
                <w:lang w:eastAsia="fr-FR"/>
              </w:rPr>
              <w:tab/>
            </w:r>
            <w:r w:rsidR="00AC48CD" w:rsidRPr="00310A24">
              <w:rPr>
                <w:rStyle w:val="Lienhypertexte"/>
                <w:rFonts w:asciiTheme="minorHAnsi" w:hAnsiTheme="minorHAnsi" w:cstheme="minorHAnsi"/>
                <w:b/>
              </w:rPr>
              <w:t>Évaluation de l’efficacité des traitements</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_Toc142919621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24</w:t>
            </w:r>
            <w:r w:rsidR="00AC48CD" w:rsidRPr="00310A24">
              <w:rPr>
                <w:rFonts w:asciiTheme="minorHAnsi" w:hAnsiTheme="minorHAnsi" w:cstheme="minorHAnsi"/>
                <w:webHidden/>
              </w:rPr>
              <w:fldChar w:fldCharType="end"/>
            </w:r>
          </w:hyperlink>
        </w:p>
        <w:p w14:paraId="33EC6E55" w14:textId="6F332F55" w:rsidR="00AC48CD" w:rsidRPr="007E7E5B" w:rsidRDefault="00000000">
          <w:pPr>
            <w:pStyle w:val="TM2"/>
            <w:rPr>
              <w:rFonts w:eastAsiaTheme="minorEastAsia" w:cstheme="minorHAnsi"/>
              <w:spacing w:val="0"/>
              <w:lang w:eastAsia="fr-FR"/>
            </w:rPr>
          </w:pPr>
          <w:hyperlink w:anchor="_Toc142919622" w:history="1">
            <w:r w:rsidR="00AC48CD" w:rsidRPr="007E7E5B">
              <w:rPr>
                <w:rStyle w:val="Lienhypertexte"/>
                <w:rFonts w:cstheme="minorHAnsi"/>
                <w:bCs/>
              </w:rPr>
              <w:t>2.3.</w:t>
            </w:r>
            <w:r w:rsidR="00AC48CD" w:rsidRPr="007E7E5B">
              <w:rPr>
                <w:rFonts w:eastAsiaTheme="minorEastAsia" w:cstheme="minorHAnsi"/>
                <w:spacing w:val="0"/>
                <w:lang w:eastAsia="fr-FR"/>
              </w:rPr>
              <w:tab/>
            </w:r>
            <w:r w:rsidR="00AC48CD" w:rsidRPr="007E7E5B">
              <w:rPr>
                <w:rStyle w:val="Lienhypertexte"/>
                <w:rFonts w:cstheme="minorHAnsi"/>
              </w:rPr>
              <w:t>Principales insuffisances dans l’utilisation des pesticides</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_Toc142919622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24</w:t>
            </w:r>
            <w:r w:rsidR="00AC48CD" w:rsidRPr="007E7E5B">
              <w:rPr>
                <w:rFonts w:cstheme="minorHAnsi"/>
                <w:webHidden/>
              </w:rPr>
              <w:fldChar w:fldCharType="end"/>
            </w:r>
          </w:hyperlink>
        </w:p>
        <w:p w14:paraId="1051938A" w14:textId="3D406FDB" w:rsidR="00AC48CD" w:rsidRPr="007E7E5B" w:rsidRDefault="00000000">
          <w:pPr>
            <w:pStyle w:val="TM2"/>
            <w:rPr>
              <w:rFonts w:eastAsiaTheme="minorEastAsia" w:cstheme="minorHAnsi"/>
              <w:spacing w:val="0"/>
              <w:lang w:eastAsia="fr-FR"/>
            </w:rPr>
          </w:pPr>
          <w:hyperlink w:anchor="_Toc142919623" w:history="1">
            <w:r w:rsidR="00AC48CD" w:rsidRPr="007E7E5B">
              <w:rPr>
                <w:rStyle w:val="Lienhypertexte"/>
                <w:rFonts w:cstheme="minorHAnsi"/>
                <w:bCs/>
              </w:rPr>
              <w:t>2.4.</w:t>
            </w:r>
            <w:r w:rsidR="00AC48CD" w:rsidRPr="007E7E5B">
              <w:rPr>
                <w:rFonts w:eastAsiaTheme="minorEastAsia" w:cstheme="minorHAnsi"/>
                <w:spacing w:val="0"/>
                <w:lang w:eastAsia="fr-FR"/>
              </w:rPr>
              <w:tab/>
            </w:r>
            <w:r w:rsidR="00AC48CD" w:rsidRPr="007E7E5B">
              <w:rPr>
                <w:rStyle w:val="Lienhypertexte"/>
                <w:rFonts w:cstheme="minorHAnsi"/>
              </w:rPr>
              <w:t>Etat des lieux des approches de gestion et équipements disponibles</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_Toc142919623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26</w:t>
            </w:r>
            <w:r w:rsidR="00AC48CD" w:rsidRPr="007E7E5B">
              <w:rPr>
                <w:rFonts w:cstheme="minorHAnsi"/>
                <w:webHidden/>
              </w:rPr>
              <w:fldChar w:fldCharType="end"/>
            </w:r>
          </w:hyperlink>
        </w:p>
        <w:p w14:paraId="2495D4C0" w14:textId="564A10F6" w:rsidR="00AC48CD" w:rsidRPr="007E7E5B" w:rsidRDefault="00000000">
          <w:pPr>
            <w:pStyle w:val="TM1"/>
            <w:rPr>
              <w:rFonts w:asciiTheme="minorHAnsi" w:eastAsiaTheme="minorEastAsia" w:hAnsiTheme="minorHAnsi" w:cstheme="minorHAnsi"/>
              <w:b w:val="0"/>
              <w:bCs w:val="0"/>
              <w:color w:val="auto"/>
              <w:sz w:val="22"/>
              <w:szCs w:val="22"/>
              <w:lang w:eastAsia="fr-FR"/>
            </w:rPr>
          </w:pPr>
          <w:hyperlink w:anchor="_Toc142919624" w:history="1">
            <w:r w:rsidR="00AC48CD" w:rsidRPr="00310A24">
              <w:rPr>
                <w:rStyle w:val="Lienhypertexte"/>
                <w:rFonts w:asciiTheme="minorHAnsi" w:hAnsiTheme="minorHAnsi" w:cstheme="minorHAnsi"/>
              </w:rPr>
              <w:t>III.</w:t>
            </w:r>
            <w:r w:rsidR="00AC48CD" w:rsidRPr="007E7E5B">
              <w:rPr>
                <w:rFonts w:asciiTheme="minorHAnsi" w:eastAsiaTheme="minorEastAsia" w:hAnsiTheme="minorHAnsi" w:cstheme="minorHAnsi"/>
                <w:b w:val="0"/>
                <w:bCs w:val="0"/>
                <w:color w:val="auto"/>
                <w:sz w:val="22"/>
                <w:szCs w:val="22"/>
                <w:lang w:eastAsia="fr-FR"/>
              </w:rPr>
              <w:tab/>
            </w:r>
            <w:r w:rsidR="00AC48CD" w:rsidRPr="00310A24">
              <w:rPr>
                <w:rStyle w:val="Lienhypertexte"/>
                <w:rFonts w:asciiTheme="minorHAnsi" w:hAnsiTheme="minorHAnsi" w:cstheme="minorHAnsi"/>
              </w:rPr>
              <w:t>CADRE POLITIQUE, REGLEMENTAIRE ET INSTITUTIONNEL DE LA GESTION DES DECHETS DANGEREUX</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_Toc142919624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31</w:t>
            </w:r>
            <w:r w:rsidR="00AC48CD" w:rsidRPr="00310A24">
              <w:rPr>
                <w:rFonts w:asciiTheme="minorHAnsi" w:hAnsiTheme="minorHAnsi" w:cstheme="minorHAnsi"/>
                <w:webHidden/>
              </w:rPr>
              <w:fldChar w:fldCharType="end"/>
            </w:r>
          </w:hyperlink>
        </w:p>
        <w:p w14:paraId="230F8565" w14:textId="3124E481" w:rsidR="00AC48CD" w:rsidRPr="007E7E5B" w:rsidRDefault="00000000">
          <w:pPr>
            <w:pStyle w:val="TM2"/>
            <w:rPr>
              <w:rFonts w:eastAsiaTheme="minorEastAsia" w:cstheme="minorHAnsi"/>
              <w:spacing w:val="0"/>
              <w:lang w:eastAsia="fr-FR"/>
            </w:rPr>
          </w:pPr>
          <w:hyperlink w:anchor="_Toc142919625" w:history="1">
            <w:r w:rsidR="00AC48CD" w:rsidRPr="007E7E5B">
              <w:rPr>
                <w:rStyle w:val="Lienhypertexte"/>
                <w:rFonts w:cstheme="minorHAnsi"/>
                <w:bCs/>
              </w:rPr>
              <w:t>3.1.</w:t>
            </w:r>
            <w:r w:rsidR="00AC48CD" w:rsidRPr="007E7E5B">
              <w:rPr>
                <w:rFonts w:eastAsiaTheme="minorEastAsia" w:cstheme="minorHAnsi"/>
                <w:spacing w:val="0"/>
                <w:lang w:eastAsia="fr-FR"/>
              </w:rPr>
              <w:tab/>
            </w:r>
            <w:r w:rsidR="00AC48CD" w:rsidRPr="007E7E5B">
              <w:rPr>
                <w:rStyle w:val="Lienhypertexte"/>
                <w:rFonts w:cstheme="minorHAnsi"/>
              </w:rPr>
              <w:t>Cadre Politique</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_Toc142919625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31</w:t>
            </w:r>
            <w:r w:rsidR="00AC48CD" w:rsidRPr="007E7E5B">
              <w:rPr>
                <w:rFonts w:cstheme="minorHAnsi"/>
                <w:webHidden/>
              </w:rPr>
              <w:fldChar w:fldCharType="end"/>
            </w:r>
          </w:hyperlink>
        </w:p>
        <w:p w14:paraId="257D3DA6" w14:textId="301CA5D4" w:rsidR="00AC48CD" w:rsidRPr="007E7E5B" w:rsidRDefault="00000000">
          <w:pPr>
            <w:pStyle w:val="TM2"/>
            <w:rPr>
              <w:rFonts w:eastAsiaTheme="minorEastAsia" w:cstheme="minorHAnsi"/>
              <w:spacing w:val="0"/>
              <w:lang w:eastAsia="fr-FR"/>
            </w:rPr>
          </w:pPr>
          <w:hyperlink w:anchor="_Toc142919626" w:history="1">
            <w:r w:rsidR="00AC48CD" w:rsidRPr="007E7E5B">
              <w:rPr>
                <w:rStyle w:val="Lienhypertexte"/>
                <w:rFonts w:cstheme="minorHAnsi"/>
                <w:bCs/>
              </w:rPr>
              <w:t>3.2.</w:t>
            </w:r>
            <w:r w:rsidR="00AC48CD" w:rsidRPr="007E7E5B">
              <w:rPr>
                <w:rFonts w:eastAsiaTheme="minorEastAsia" w:cstheme="minorHAnsi"/>
                <w:spacing w:val="0"/>
                <w:lang w:eastAsia="fr-FR"/>
              </w:rPr>
              <w:tab/>
            </w:r>
            <w:r w:rsidR="00AC48CD" w:rsidRPr="007E7E5B">
              <w:rPr>
                <w:rStyle w:val="Lienhypertexte"/>
                <w:rFonts w:cstheme="minorHAnsi"/>
              </w:rPr>
              <w:t>Cadre Réglementaire national</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_Toc142919626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32</w:t>
            </w:r>
            <w:r w:rsidR="00AC48CD" w:rsidRPr="007E7E5B">
              <w:rPr>
                <w:rFonts w:cstheme="minorHAnsi"/>
                <w:webHidden/>
              </w:rPr>
              <w:fldChar w:fldCharType="end"/>
            </w:r>
          </w:hyperlink>
        </w:p>
        <w:p w14:paraId="50B2C77F" w14:textId="12247FC5" w:rsidR="00AC48CD" w:rsidRPr="007E7E5B" w:rsidRDefault="00000000">
          <w:pPr>
            <w:pStyle w:val="TM2"/>
            <w:rPr>
              <w:rFonts w:eastAsiaTheme="minorEastAsia" w:cstheme="minorHAnsi"/>
              <w:spacing w:val="0"/>
              <w:lang w:eastAsia="fr-FR"/>
            </w:rPr>
          </w:pPr>
          <w:hyperlink w:anchor="_Toc142919627" w:history="1">
            <w:r w:rsidR="00AC48CD" w:rsidRPr="007E7E5B">
              <w:rPr>
                <w:rStyle w:val="Lienhypertexte"/>
                <w:rFonts w:cstheme="minorHAnsi"/>
                <w:bCs/>
              </w:rPr>
              <w:t>3.3.</w:t>
            </w:r>
            <w:r w:rsidR="00AC48CD" w:rsidRPr="007E7E5B">
              <w:rPr>
                <w:rFonts w:eastAsiaTheme="minorEastAsia" w:cstheme="minorHAnsi"/>
                <w:spacing w:val="0"/>
                <w:lang w:eastAsia="fr-FR"/>
              </w:rPr>
              <w:tab/>
            </w:r>
            <w:r w:rsidR="00AC48CD" w:rsidRPr="007E7E5B">
              <w:rPr>
                <w:rStyle w:val="Lienhypertexte"/>
                <w:rFonts w:cstheme="minorHAnsi"/>
              </w:rPr>
              <w:t>CADRE INSTITUTIONNEL DES CAMPAGNES DE VACCINATION</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_Toc142919627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35</w:t>
            </w:r>
            <w:r w:rsidR="00AC48CD" w:rsidRPr="007E7E5B">
              <w:rPr>
                <w:rFonts w:cstheme="minorHAnsi"/>
                <w:webHidden/>
              </w:rPr>
              <w:fldChar w:fldCharType="end"/>
            </w:r>
          </w:hyperlink>
        </w:p>
        <w:p w14:paraId="759C23D5" w14:textId="2DBB16C2" w:rsidR="00AC48CD" w:rsidRPr="007E7E5B" w:rsidRDefault="00000000">
          <w:pPr>
            <w:pStyle w:val="TM1"/>
            <w:rPr>
              <w:rFonts w:asciiTheme="minorHAnsi" w:eastAsiaTheme="minorEastAsia" w:hAnsiTheme="minorHAnsi" w:cstheme="minorHAnsi"/>
              <w:b w:val="0"/>
              <w:bCs w:val="0"/>
              <w:color w:val="auto"/>
              <w:sz w:val="22"/>
              <w:szCs w:val="22"/>
              <w:lang w:eastAsia="fr-FR"/>
            </w:rPr>
          </w:pPr>
          <w:hyperlink w:anchor="_Toc142919628" w:history="1">
            <w:r w:rsidR="00AC48CD" w:rsidRPr="00310A24">
              <w:rPr>
                <w:rStyle w:val="Lienhypertexte"/>
                <w:rFonts w:asciiTheme="minorHAnsi" w:hAnsiTheme="minorHAnsi" w:cstheme="minorHAnsi"/>
              </w:rPr>
              <w:t>IV.</w:t>
            </w:r>
            <w:r w:rsidR="00AC48CD" w:rsidRPr="007E7E5B">
              <w:rPr>
                <w:rFonts w:asciiTheme="minorHAnsi" w:eastAsiaTheme="minorEastAsia" w:hAnsiTheme="minorHAnsi" w:cstheme="minorHAnsi"/>
                <w:b w:val="0"/>
                <w:bCs w:val="0"/>
                <w:color w:val="auto"/>
                <w:sz w:val="22"/>
                <w:szCs w:val="22"/>
                <w:lang w:eastAsia="fr-FR"/>
              </w:rPr>
              <w:tab/>
            </w:r>
            <w:r w:rsidR="00AC48CD" w:rsidRPr="00310A24">
              <w:rPr>
                <w:rStyle w:val="Lienhypertexte"/>
                <w:rFonts w:asciiTheme="minorHAnsi" w:hAnsiTheme="minorHAnsi" w:cstheme="minorHAnsi"/>
              </w:rPr>
              <w:t>ANALYSE DES RISQUES INHERENTS AUX PESTES ET PESTICIDES</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_Toc142919628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37</w:t>
            </w:r>
            <w:r w:rsidR="00AC48CD" w:rsidRPr="00310A24">
              <w:rPr>
                <w:rFonts w:asciiTheme="minorHAnsi" w:hAnsiTheme="minorHAnsi" w:cstheme="minorHAnsi"/>
                <w:webHidden/>
              </w:rPr>
              <w:fldChar w:fldCharType="end"/>
            </w:r>
          </w:hyperlink>
        </w:p>
        <w:p w14:paraId="02179446" w14:textId="70DED011" w:rsidR="00AC48CD" w:rsidRPr="007E7E5B" w:rsidRDefault="00000000">
          <w:pPr>
            <w:pStyle w:val="TM1"/>
            <w:rPr>
              <w:rFonts w:asciiTheme="minorHAnsi" w:eastAsiaTheme="minorEastAsia" w:hAnsiTheme="minorHAnsi" w:cstheme="minorHAnsi"/>
              <w:b w:val="0"/>
              <w:bCs w:val="0"/>
              <w:color w:val="auto"/>
              <w:sz w:val="22"/>
              <w:szCs w:val="22"/>
              <w:lang w:eastAsia="fr-FR"/>
            </w:rPr>
          </w:pPr>
          <w:hyperlink w:anchor="_Toc142919629" w:history="1">
            <w:r w:rsidR="00AC48CD" w:rsidRPr="00310A24">
              <w:rPr>
                <w:rStyle w:val="Lienhypertexte"/>
                <w:rFonts w:asciiTheme="minorHAnsi" w:hAnsiTheme="minorHAnsi" w:cstheme="minorHAnsi"/>
              </w:rPr>
              <w:t>V.</w:t>
            </w:r>
            <w:r w:rsidR="00AC48CD" w:rsidRPr="007E7E5B">
              <w:rPr>
                <w:rFonts w:asciiTheme="minorHAnsi" w:eastAsiaTheme="minorEastAsia" w:hAnsiTheme="minorHAnsi" w:cstheme="minorHAnsi"/>
                <w:b w:val="0"/>
                <w:bCs w:val="0"/>
                <w:color w:val="auto"/>
                <w:sz w:val="22"/>
                <w:szCs w:val="22"/>
                <w:lang w:eastAsia="fr-FR"/>
              </w:rPr>
              <w:tab/>
            </w:r>
            <w:r w:rsidR="00AC48CD" w:rsidRPr="00310A24">
              <w:rPr>
                <w:rStyle w:val="Lienhypertexte"/>
                <w:rFonts w:asciiTheme="minorHAnsi" w:hAnsiTheme="minorHAnsi" w:cstheme="minorHAnsi"/>
              </w:rPr>
              <w:t>PLAN DE GESTION DES DECHETS DANGEREUX GENERES PAR LES ACTIVITES PASTORALES ET IDENTIFICATION DES MESURES APPROPRIEES</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_Toc142919629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41</w:t>
            </w:r>
            <w:r w:rsidR="00AC48CD" w:rsidRPr="00310A24">
              <w:rPr>
                <w:rFonts w:asciiTheme="minorHAnsi" w:hAnsiTheme="minorHAnsi" w:cstheme="minorHAnsi"/>
                <w:webHidden/>
              </w:rPr>
              <w:fldChar w:fldCharType="end"/>
            </w:r>
          </w:hyperlink>
        </w:p>
        <w:p w14:paraId="5D9FF880" w14:textId="0CD90533" w:rsidR="00AC48CD" w:rsidRPr="007E7E5B" w:rsidRDefault="00000000">
          <w:pPr>
            <w:pStyle w:val="TM2"/>
            <w:rPr>
              <w:rFonts w:eastAsiaTheme="minorEastAsia" w:cstheme="minorHAnsi"/>
              <w:spacing w:val="0"/>
              <w:lang w:eastAsia="fr-FR"/>
            </w:rPr>
          </w:pPr>
          <w:hyperlink w:anchor="_Toc142919630" w:history="1">
            <w:r w:rsidR="00AC48CD" w:rsidRPr="007E7E5B">
              <w:rPr>
                <w:rStyle w:val="Lienhypertexte"/>
                <w:rFonts w:cstheme="minorHAnsi"/>
                <w:bCs/>
              </w:rPr>
              <w:t>5.1.</w:t>
            </w:r>
            <w:r w:rsidR="00AC48CD" w:rsidRPr="007E7E5B">
              <w:rPr>
                <w:rFonts w:eastAsiaTheme="minorEastAsia" w:cstheme="minorHAnsi"/>
                <w:spacing w:val="0"/>
                <w:lang w:eastAsia="fr-FR"/>
              </w:rPr>
              <w:tab/>
            </w:r>
            <w:r w:rsidR="00AC48CD" w:rsidRPr="007E7E5B">
              <w:rPr>
                <w:rStyle w:val="Lienhypertexte"/>
                <w:rFonts w:cstheme="minorHAnsi"/>
              </w:rPr>
              <w:t>Mesures de maitrise des déchets biomédicaux</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_Toc142919630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41</w:t>
            </w:r>
            <w:r w:rsidR="00AC48CD" w:rsidRPr="007E7E5B">
              <w:rPr>
                <w:rFonts w:cstheme="minorHAnsi"/>
                <w:webHidden/>
              </w:rPr>
              <w:fldChar w:fldCharType="end"/>
            </w:r>
          </w:hyperlink>
        </w:p>
        <w:p w14:paraId="5D0D33BF" w14:textId="03BCA13A" w:rsidR="00AC48CD" w:rsidRPr="007E7E5B" w:rsidRDefault="00000000">
          <w:pPr>
            <w:pStyle w:val="TM2"/>
            <w:rPr>
              <w:rFonts w:eastAsiaTheme="minorEastAsia" w:cstheme="minorHAnsi"/>
              <w:spacing w:val="0"/>
              <w:lang w:eastAsia="fr-FR"/>
            </w:rPr>
          </w:pPr>
          <w:hyperlink w:anchor="_Toc142919631" w:history="1">
            <w:r w:rsidR="00AC48CD" w:rsidRPr="007E7E5B">
              <w:rPr>
                <w:rStyle w:val="Lienhypertexte"/>
                <w:rFonts w:cstheme="minorHAnsi"/>
                <w:bCs/>
              </w:rPr>
              <w:t>5.2.</w:t>
            </w:r>
            <w:r w:rsidR="00AC48CD" w:rsidRPr="007E7E5B">
              <w:rPr>
                <w:rFonts w:eastAsiaTheme="minorEastAsia" w:cstheme="minorHAnsi"/>
                <w:spacing w:val="0"/>
                <w:lang w:eastAsia="fr-FR"/>
              </w:rPr>
              <w:tab/>
            </w:r>
            <w:r w:rsidR="00AC48CD" w:rsidRPr="007E7E5B">
              <w:rPr>
                <w:rStyle w:val="Lienhypertexte"/>
                <w:rFonts w:cstheme="minorHAnsi"/>
              </w:rPr>
              <w:t>Mesures de tri et de conditionnement</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_Toc142919631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42</w:t>
            </w:r>
            <w:r w:rsidR="00AC48CD" w:rsidRPr="007E7E5B">
              <w:rPr>
                <w:rFonts w:cstheme="minorHAnsi"/>
                <w:webHidden/>
              </w:rPr>
              <w:fldChar w:fldCharType="end"/>
            </w:r>
          </w:hyperlink>
        </w:p>
        <w:p w14:paraId="5E8710C9" w14:textId="3E25703C" w:rsidR="00AC48CD" w:rsidRPr="007E7E5B" w:rsidRDefault="00000000">
          <w:pPr>
            <w:pStyle w:val="TM2"/>
            <w:rPr>
              <w:rFonts w:eastAsiaTheme="minorEastAsia" w:cstheme="minorHAnsi"/>
              <w:spacing w:val="0"/>
              <w:lang w:eastAsia="fr-FR"/>
            </w:rPr>
          </w:pPr>
          <w:hyperlink w:anchor="_Toc142919632" w:history="1">
            <w:r w:rsidR="00AC48CD" w:rsidRPr="007E7E5B">
              <w:rPr>
                <w:rStyle w:val="Lienhypertexte"/>
                <w:rFonts w:cstheme="minorHAnsi"/>
                <w:bCs/>
              </w:rPr>
              <w:t>5.3.</w:t>
            </w:r>
            <w:r w:rsidR="00AC48CD" w:rsidRPr="007E7E5B">
              <w:rPr>
                <w:rFonts w:eastAsiaTheme="minorEastAsia" w:cstheme="minorHAnsi"/>
                <w:spacing w:val="0"/>
                <w:lang w:eastAsia="fr-FR"/>
              </w:rPr>
              <w:tab/>
            </w:r>
            <w:r w:rsidR="00AC48CD" w:rsidRPr="007E7E5B">
              <w:rPr>
                <w:rStyle w:val="Lienhypertexte"/>
                <w:rFonts w:cstheme="minorHAnsi"/>
              </w:rPr>
              <w:t>Transport et Stockage des Déchets</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_Toc142919632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44</w:t>
            </w:r>
            <w:r w:rsidR="00AC48CD" w:rsidRPr="007E7E5B">
              <w:rPr>
                <w:rFonts w:cstheme="minorHAnsi"/>
                <w:webHidden/>
              </w:rPr>
              <w:fldChar w:fldCharType="end"/>
            </w:r>
          </w:hyperlink>
        </w:p>
        <w:p w14:paraId="7E9BC628" w14:textId="0F5EC02E" w:rsidR="00AC48CD" w:rsidRPr="007E7E5B" w:rsidRDefault="00000000">
          <w:pPr>
            <w:pStyle w:val="TM2"/>
            <w:rPr>
              <w:rFonts w:eastAsiaTheme="minorEastAsia" w:cstheme="minorHAnsi"/>
              <w:spacing w:val="0"/>
              <w:lang w:eastAsia="fr-FR"/>
            </w:rPr>
          </w:pPr>
          <w:hyperlink w:anchor="_Toc142919633" w:history="1">
            <w:r w:rsidR="00AC48CD" w:rsidRPr="007E7E5B">
              <w:rPr>
                <w:rStyle w:val="Lienhypertexte"/>
                <w:rFonts w:cstheme="minorHAnsi"/>
                <w:bCs/>
              </w:rPr>
              <w:t>5.4.</w:t>
            </w:r>
            <w:r w:rsidR="00AC48CD" w:rsidRPr="007E7E5B">
              <w:rPr>
                <w:rFonts w:eastAsiaTheme="minorEastAsia" w:cstheme="minorHAnsi"/>
                <w:spacing w:val="0"/>
                <w:lang w:eastAsia="fr-FR"/>
              </w:rPr>
              <w:tab/>
            </w:r>
            <w:r w:rsidR="00AC48CD" w:rsidRPr="007E7E5B">
              <w:rPr>
                <w:rStyle w:val="Lienhypertexte"/>
                <w:rFonts w:cstheme="minorHAnsi"/>
              </w:rPr>
              <w:t>Traitement final des déchets biomédicaux</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_Toc142919633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44</w:t>
            </w:r>
            <w:r w:rsidR="00AC48CD" w:rsidRPr="007E7E5B">
              <w:rPr>
                <w:rFonts w:cstheme="minorHAnsi"/>
                <w:webHidden/>
              </w:rPr>
              <w:fldChar w:fldCharType="end"/>
            </w:r>
          </w:hyperlink>
        </w:p>
        <w:p w14:paraId="390DF640" w14:textId="0B6A92E9" w:rsidR="00AC48CD" w:rsidRPr="007E7E5B" w:rsidRDefault="00000000">
          <w:pPr>
            <w:pStyle w:val="TM2"/>
            <w:rPr>
              <w:rFonts w:eastAsiaTheme="minorEastAsia" w:cstheme="minorHAnsi"/>
              <w:spacing w:val="0"/>
              <w:lang w:eastAsia="fr-FR"/>
            </w:rPr>
          </w:pPr>
          <w:hyperlink w:anchor="_Toc142919634" w:history="1">
            <w:r w:rsidR="00AC48CD" w:rsidRPr="007E7E5B">
              <w:rPr>
                <w:rStyle w:val="Lienhypertexte"/>
                <w:rFonts w:cstheme="minorHAnsi"/>
                <w:bCs/>
              </w:rPr>
              <w:t>5.5.</w:t>
            </w:r>
            <w:r w:rsidR="00AC48CD" w:rsidRPr="007E7E5B">
              <w:rPr>
                <w:rFonts w:eastAsiaTheme="minorEastAsia" w:cstheme="minorHAnsi"/>
                <w:spacing w:val="0"/>
                <w:lang w:eastAsia="fr-FR"/>
              </w:rPr>
              <w:tab/>
            </w:r>
            <w:r w:rsidR="00AC48CD" w:rsidRPr="007E7E5B">
              <w:rPr>
                <w:rStyle w:val="Lienhypertexte"/>
                <w:rFonts w:cstheme="minorHAnsi"/>
              </w:rPr>
              <w:t>Traitement des pestes et pesticides</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_Toc142919634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48</w:t>
            </w:r>
            <w:r w:rsidR="00AC48CD" w:rsidRPr="007E7E5B">
              <w:rPr>
                <w:rFonts w:cstheme="minorHAnsi"/>
                <w:webHidden/>
              </w:rPr>
              <w:fldChar w:fldCharType="end"/>
            </w:r>
          </w:hyperlink>
        </w:p>
        <w:p w14:paraId="67ACC9B1" w14:textId="1F6A2471" w:rsidR="00AC48CD" w:rsidRPr="007E7E5B" w:rsidRDefault="00000000">
          <w:pPr>
            <w:pStyle w:val="TM2"/>
            <w:rPr>
              <w:rFonts w:eastAsiaTheme="minorEastAsia" w:cstheme="minorHAnsi"/>
              <w:spacing w:val="0"/>
              <w:lang w:eastAsia="fr-FR"/>
            </w:rPr>
          </w:pPr>
          <w:hyperlink w:anchor="_Toc142919635" w:history="1">
            <w:r w:rsidR="00AC48CD" w:rsidRPr="007E7E5B">
              <w:rPr>
                <w:rStyle w:val="Lienhypertexte"/>
                <w:rFonts w:cstheme="minorHAnsi"/>
                <w:bCs/>
              </w:rPr>
              <w:t>5.6.</w:t>
            </w:r>
            <w:r w:rsidR="00AC48CD" w:rsidRPr="007E7E5B">
              <w:rPr>
                <w:rFonts w:eastAsiaTheme="minorEastAsia" w:cstheme="minorHAnsi"/>
                <w:spacing w:val="0"/>
                <w:lang w:eastAsia="fr-FR"/>
              </w:rPr>
              <w:tab/>
            </w:r>
            <w:r w:rsidR="00AC48CD" w:rsidRPr="007E7E5B">
              <w:rPr>
                <w:rStyle w:val="Lienhypertexte"/>
                <w:rFonts w:cstheme="minorHAnsi"/>
              </w:rPr>
              <w:t>Traitement final des déchets assimilables aux ordures ménagères</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_Toc142919635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48</w:t>
            </w:r>
            <w:r w:rsidR="00AC48CD" w:rsidRPr="007E7E5B">
              <w:rPr>
                <w:rFonts w:cstheme="minorHAnsi"/>
                <w:webHidden/>
              </w:rPr>
              <w:fldChar w:fldCharType="end"/>
            </w:r>
          </w:hyperlink>
        </w:p>
        <w:p w14:paraId="6AC28056" w14:textId="6C6E6F50" w:rsidR="00AC48CD" w:rsidRPr="007E7E5B" w:rsidRDefault="00000000">
          <w:pPr>
            <w:pStyle w:val="TM2"/>
            <w:rPr>
              <w:rFonts w:eastAsiaTheme="minorEastAsia" w:cstheme="minorHAnsi"/>
              <w:spacing w:val="0"/>
              <w:lang w:eastAsia="fr-FR"/>
            </w:rPr>
          </w:pPr>
          <w:hyperlink w:anchor="_Toc142919636" w:history="1">
            <w:r w:rsidR="00AC48CD" w:rsidRPr="007E7E5B">
              <w:rPr>
                <w:rStyle w:val="Lienhypertexte"/>
                <w:rFonts w:cstheme="minorHAnsi"/>
                <w:bCs/>
              </w:rPr>
              <w:t>5.7.</w:t>
            </w:r>
            <w:r w:rsidR="00AC48CD" w:rsidRPr="007E7E5B">
              <w:rPr>
                <w:rFonts w:eastAsiaTheme="minorEastAsia" w:cstheme="minorHAnsi"/>
                <w:spacing w:val="0"/>
                <w:lang w:eastAsia="fr-FR"/>
              </w:rPr>
              <w:tab/>
            </w:r>
            <w:r w:rsidR="00AC48CD" w:rsidRPr="007E7E5B">
              <w:rPr>
                <w:rStyle w:val="Lienhypertexte"/>
                <w:rFonts w:cstheme="minorHAnsi"/>
              </w:rPr>
              <w:t>Protection Individuelle des agents de gestion des DBM</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_Toc142919636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49</w:t>
            </w:r>
            <w:r w:rsidR="00AC48CD" w:rsidRPr="007E7E5B">
              <w:rPr>
                <w:rFonts w:cstheme="minorHAnsi"/>
                <w:webHidden/>
              </w:rPr>
              <w:fldChar w:fldCharType="end"/>
            </w:r>
          </w:hyperlink>
        </w:p>
        <w:p w14:paraId="42C258CE" w14:textId="16A4F03F" w:rsidR="00AC48CD" w:rsidRPr="007E7E5B" w:rsidRDefault="00000000">
          <w:pPr>
            <w:pStyle w:val="TM2"/>
            <w:rPr>
              <w:rFonts w:eastAsiaTheme="minorEastAsia" w:cstheme="minorHAnsi"/>
              <w:spacing w:val="0"/>
              <w:lang w:eastAsia="fr-FR"/>
            </w:rPr>
          </w:pPr>
          <w:hyperlink w:anchor="_Toc142919637" w:history="1">
            <w:r w:rsidR="00AC48CD" w:rsidRPr="007E7E5B">
              <w:rPr>
                <w:rStyle w:val="Lienhypertexte"/>
                <w:rFonts w:cstheme="minorHAnsi"/>
                <w:bCs/>
              </w:rPr>
              <w:t>5.8.</w:t>
            </w:r>
            <w:r w:rsidR="00AC48CD" w:rsidRPr="007E7E5B">
              <w:rPr>
                <w:rFonts w:eastAsiaTheme="minorEastAsia" w:cstheme="minorHAnsi"/>
                <w:spacing w:val="0"/>
                <w:lang w:eastAsia="fr-FR"/>
              </w:rPr>
              <w:tab/>
            </w:r>
            <w:r w:rsidR="00AC48CD" w:rsidRPr="007E7E5B">
              <w:rPr>
                <w:rStyle w:val="Lienhypertexte"/>
                <w:rFonts w:cstheme="minorHAnsi"/>
              </w:rPr>
              <w:t>Schéma organisationnel de gestion des déchets biomédicaux</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_Toc142919637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49</w:t>
            </w:r>
            <w:r w:rsidR="00AC48CD" w:rsidRPr="007E7E5B">
              <w:rPr>
                <w:rFonts w:cstheme="minorHAnsi"/>
                <w:webHidden/>
              </w:rPr>
              <w:fldChar w:fldCharType="end"/>
            </w:r>
          </w:hyperlink>
        </w:p>
        <w:p w14:paraId="34D5B074" w14:textId="5EDE17C0" w:rsidR="00AC48CD" w:rsidRPr="007E7E5B" w:rsidRDefault="00000000">
          <w:pPr>
            <w:pStyle w:val="TM1"/>
            <w:rPr>
              <w:rFonts w:asciiTheme="minorHAnsi" w:eastAsiaTheme="minorEastAsia" w:hAnsiTheme="minorHAnsi" w:cstheme="minorHAnsi"/>
              <w:b w:val="0"/>
              <w:bCs w:val="0"/>
              <w:color w:val="auto"/>
              <w:sz w:val="22"/>
              <w:szCs w:val="22"/>
              <w:lang w:eastAsia="fr-FR"/>
            </w:rPr>
          </w:pPr>
          <w:hyperlink w:anchor="_Toc142919638" w:history="1">
            <w:r w:rsidR="00AC48CD" w:rsidRPr="00310A24">
              <w:rPr>
                <w:rStyle w:val="Lienhypertexte"/>
                <w:rFonts w:asciiTheme="minorHAnsi" w:hAnsiTheme="minorHAnsi" w:cstheme="minorHAnsi"/>
              </w:rPr>
              <w:t>VI.</w:t>
            </w:r>
            <w:r w:rsidR="00AC48CD" w:rsidRPr="007E7E5B">
              <w:rPr>
                <w:rFonts w:asciiTheme="minorHAnsi" w:eastAsiaTheme="minorEastAsia" w:hAnsiTheme="minorHAnsi" w:cstheme="minorHAnsi"/>
                <w:b w:val="0"/>
                <w:bCs w:val="0"/>
                <w:color w:val="auto"/>
                <w:sz w:val="22"/>
                <w:szCs w:val="22"/>
                <w:lang w:eastAsia="fr-FR"/>
              </w:rPr>
              <w:tab/>
            </w:r>
            <w:r w:rsidR="00AC48CD" w:rsidRPr="00310A24">
              <w:rPr>
                <w:rStyle w:val="Lienhypertexte"/>
                <w:rFonts w:asciiTheme="minorHAnsi" w:hAnsiTheme="minorHAnsi" w:cstheme="minorHAnsi"/>
              </w:rPr>
              <w:t>PLAN DE LUTTE ANTIPARASITAIRE</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_Toc142919638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52</w:t>
            </w:r>
            <w:r w:rsidR="00AC48CD" w:rsidRPr="00310A24">
              <w:rPr>
                <w:rFonts w:asciiTheme="minorHAnsi" w:hAnsiTheme="minorHAnsi" w:cstheme="minorHAnsi"/>
                <w:webHidden/>
              </w:rPr>
              <w:fldChar w:fldCharType="end"/>
            </w:r>
          </w:hyperlink>
        </w:p>
        <w:p w14:paraId="04DF0EE9" w14:textId="2FEE7D94" w:rsidR="00AC48CD" w:rsidRPr="007E7E5B" w:rsidRDefault="00000000">
          <w:pPr>
            <w:pStyle w:val="TM2"/>
            <w:rPr>
              <w:rFonts w:eastAsiaTheme="minorEastAsia" w:cstheme="minorHAnsi"/>
              <w:spacing w:val="0"/>
              <w:lang w:eastAsia="fr-FR"/>
            </w:rPr>
          </w:pPr>
          <w:hyperlink w:anchor="_Toc142919639" w:history="1">
            <w:r w:rsidR="00AC48CD" w:rsidRPr="007E7E5B">
              <w:rPr>
                <w:rStyle w:val="Lienhypertexte"/>
                <w:rFonts w:cstheme="minorHAnsi"/>
                <w:bCs/>
              </w:rPr>
              <w:t>6.1.</w:t>
            </w:r>
            <w:r w:rsidR="00AC48CD" w:rsidRPr="007E7E5B">
              <w:rPr>
                <w:rFonts w:eastAsiaTheme="minorEastAsia" w:cstheme="minorHAnsi"/>
                <w:spacing w:val="0"/>
                <w:lang w:eastAsia="fr-FR"/>
              </w:rPr>
              <w:tab/>
            </w:r>
            <w:r w:rsidR="00AC48CD" w:rsidRPr="007E7E5B">
              <w:rPr>
                <w:rStyle w:val="Lienhypertexte"/>
                <w:rFonts w:cstheme="minorHAnsi"/>
              </w:rPr>
              <w:t>Stratégie d’intervention de lutte anti-vectorielle et de gestion des pesticides</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_Toc142919639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52</w:t>
            </w:r>
            <w:r w:rsidR="00AC48CD" w:rsidRPr="007E7E5B">
              <w:rPr>
                <w:rFonts w:cstheme="minorHAnsi"/>
                <w:webHidden/>
              </w:rPr>
              <w:fldChar w:fldCharType="end"/>
            </w:r>
          </w:hyperlink>
        </w:p>
        <w:p w14:paraId="7C4BC008" w14:textId="66732886" w:rsidR="00AC48CD" w:rsidRPr="007E7E5B" w:rsidRDefault="00000000">
          <w:pPr>
            <w:pStyle w:val="TM3"/>
            <w:rPr>
              <w:rFonts w:asciiTheme="minorHAnsi" w:eastAsiaTheme="minorEastAsia" w:hAnsiTheme="minorHAnsi" w:cstheme="minorHAnsi"/>
              <w:bCs w:val="0"/>
              <w:sz w:val="22"/>
              <w:szCs w:val="22"/>
              <w:lang w:eastAsia="fr-FR"/>
            </w:rPr>
          </w:pPr>
          <w:hyperlink w:anchor="_Toc142919640" w:history="1">
            <w:r w:rsidR="00AC48CD" w:rsidRPr="00310A24">
              <w:rPr>
                <w:rStyle w:val="Lienhypertexte"/>
                <w:rFonts w:asciiTheme="minorHAnsi" w:hAnsiTheme="minorHAnsi" w:cstheme="minorHAnsi"/>
                <w:b/>
              </w:rPr>
              <w:t>6.1.1.</w:t>
            </w:r>
            <w:r w:rsidR="00AC48CD" w:rsidRPr="007E7E5B">
              <w:rPr>
                <w:rFonts w:asciiTheme="minorHAnsi" w:eastAsiaTheme="minorEastAsia" w:hAnsiTheme="minorHAnsi" w:cstheme="minorHAnsi"/>
                <w:bCs w:val="0"/>
                <w:sz w:val="22"/>
                <w:szCs w:val="22"/>
                <w:lang w:eastAsia="fr-FR"/>
              </w:rPr>
              <w:tab/>
            </w:r>
            <w:r w:rsidR="00AC48CD" w:rsidRPr="00310A24">
              <w:rPr>
                <w:rStyle w:val="Lienhypertexte"/>
                <w:rFonts w:asciiTheme="minorHAnsi" w:hAnsiTheme="minorHAnsi" w:cstheme="minorHAnsi"/>
                <w:b/>
              </w:rPr>
              <w:t>Principes stratégiques</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_Toc142919640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52</w:t>
            </w:r>
            <w:r w:rsidR="00AC48CD" w:rsidRPr="00310A24">
              <w:rPr>
                <w:rFonts w:asciiTheme="minorHAnsi" w:hAnsiTheme="minorHAnsi" w:cstheme="minorHAnsi"/>
                <w:webHidden/>
              </w:rPr>
              <w:fldChar w:fldCharType="end"/>
            </w:r>
          </w:hyperlink>
        </w:p>
        <w:p w14:paraId="0112E660" w14:textId="72D17DC7" w:rsidR="00AC48CD" w:rsidRPr="007E7E5B" w:rsidRDefault="00000000">
          <w:pPr>
            <w:pStyle w:val="TM3"/>
            <w:rPr>
              <w:rFonts w:asciiTheme="minorHAnsi" w:eastAsiaTheme="minorEastAsia" w:hAnsiTheme="minorHAnsi" w:cstheme="minorHAnsi"/>
              <w:bCs w:val="0"/>
              <w:sz w:val="22"/>
              <w:szCs w:val="22"/>
              <w:lang w:eastAsia="fr-FR"/>
            </w:rPr>
          </w:pPr>
          <w:hyperlink w:anchor="_Toc142919641" w:history="1">
            <w:r w:rsidR="00AC48CD" w:rsidRPr="00310A24">
              <w:rPr>
                <w:rStyle w:val="Lienhypertexte"/>
                <w:rFonts w:asciiTheme="minorHAnsi" w:hAnsiTheme="minorHAnsi" w:cstheme="minorHAnsi"/>
                <w:b/>
              </w:rPr>
              <w:t>6.1.2.</w:t>
            </w:r>
            <w:r w:rsidR="00AC48CD" w:rsidRPr="007E7E5B">
              <w:rPr>
                <w:rFonts w:asciiTheme="minorHAnsi" w:eastAsiaTheme="minorEastAsia" w:hAnsiTheme="minorHAnsi" w:cstheme="minorHAnsi"/>
                <w:bCs w:val="0"/>
                <w:sz w:val="22"/>
                <w:szCs w:val="22"/>
                <w:lang w:eastAsia="fr-FR"/>
              </w:rPr>
              <w:tab/>
            </w:r>
            <w:r w:rsidR="00AC48CD" w:rsidRPr="00310A24">
              <w:rPr>
                <w:rStyle w:val="Lienhypertexte"/>
                <w:rFonts w:asciiTheme="minorHAnsi" w:hAnsiTheme="minorHAnsi" w:cstheme="minorHAnsi"/>
                <w:b/>
              </w:rPr>
              <w:t>Plan d’action : objectifs et mesures proposées</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_Toc142919641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53</w:t>
            </w:r>
            <w:r w:rsidR="00AC48CD" w:rsidRPr="00310A24">
              <w:rPr>
                <w:rFonts w:asciiTheme="minorHAnsi" w:hAnsiTheme="minorHAnsi" w:cstheme="minorHAnsi"/>
                <w:webHidden/>
              </w:rPr>
              <w:fldChar w:fldCharType="end"/>
            </w:r>
          </w:hyperlink>
        </w:p>
        <w:p w14:paraId="4D1CA0E7" w14:textId="51E42438" w:rsidR="00AC48CD" w:rsidRPr="007E7E5B" w:rsidRDefault="00000000">
          <w:pPr>
            <w:pStyle w:val="TM2"/>
            <w:rPr>
              <w:rFonts w:eastAsiaTheme="minorEastAsia" w:cstheme="minorHAnsi"/>
              <w:spacing w:val="0"/>
              <w:lang w:eastAsia="fr-FR"/>
            </w:rPr>
          </w:pPr>
          <w:hyperlink w:anchor="_Toc142919642" w:history="1">
            <w:r w:rsidR="00AC48CD" w:rsidRPr="007E7E5B">
              <w:rPr>
                <w:rStyle w:val="Lienhypertexte"/>
                <w:rFonts w:cstheme="minorHAnsi"/>
                <w:bCs/>
              </w:rPr>
              <w:t>6.2.</w:t>
            </w:r>
            <w:r w:rsidR="00AC48CD" w:rsidRPr="007E7E5B">
              <w:rPr>
                <w:rFonts w:eastAsiaTheme="minorEastAsia" w:cstheme="minorHAnsi"/>
                <w:spacing w:val="0"/>
                <w:lang w:eastAsia="fr-FR"/>
              </w:rPr>
              <w:tab/>
            </w:r>
            <w:r w:rsidR="00AC48CD" w:rsidRPr="007E7E5B">
              <w:rPr>
                <w:rStyle w:val="Lienhypertexte"/>
                <w:rFonts w:cstheme="minorHAnsi"/>
              </w:rPr>
              <w:t>Plan monitoring - suivi – évaluation</w:t>
            </w:r>
            <w:r w:rsidR="00AC48CD" w:rsidRPr="007E7E5B">
              <w:rPr>
                <w:rFonts w:cstheme="minorHAnsi"/>
                <w:webHidden/>
              </w:rPr>
              <w:tab/>
            </w:r>
            <w:r w:rsidR="00AC48CD" w:rsidRPr="007E7E5B">
              <w:rPr>
                <w:rFonts w:cstheme="minorHAnsi"/>
                <w:webHidden/>
              </w:rPr>
              <w:fldChar w:fldCharType="begin"/>
            </w:r>
            <w:r w:rsidR="00AC48CD" w:rsidRPr="007E7E5B">
              <w:rPr>
                <w:rFonts w:cstheme="minorHAnsi"/>
                <w:webHidden/>
              </w:rPr>
              <w:instrText xml:space="preserve"> PAGEREF _Toc142919642 \h </w:instrText>
            </w:r>
            <w:r w:rsidR="00AC48CD" w:rsidRPr="007E7E5B">
              <w:rPr>
                <w:rFonts w:cstheme="minorHAnsi"/>
                <w:webHidden/>
              </w:rPr>
            </w:r>
            <w:r w:rsidR="00AC48CD" w:rsidRPr="007E7E5B">
              <w:rPr>
                <w:rFonts w:cstheme="minorHAnsi"/>
                <w:webHidden/>
              </w:rPr>
              <w:fldChar w:fldCharType="separate"/>
            </w:r>
            <w:r w:rsidR="00AC48CD" w:rsidRPr="007E7E5B">
              <w:rPr>
                <w:rFonts w:cstheme="minorHAnsi"/>
                <w:webHidden/>
              </w:rPr>
              <w:t>53</w:t>
            </w:r>
            <w:r w:rsidR="00AC48CD" w:rsidRPr="007E7E5B">
              <w:rPr>
                <w:rFonts w:cstheme="minorHAnsi"/>
                <w:webHidden/>
              </w:rPr>
              <w:fldChar w:fldCharType="end"/>
            </w:r>
          </w:hyperlink>
        </w:p>
        <w:p w14:paraId="5E55A851" w14:textId="7C681ABA" w:rsidR="00AC48CD" w:rsidRPr="007E7E5B" w:rsidRDefault="00000000">
          <w:pPr>
            <w:pStyle w:val="TM1"/>
            <w:rPr>
              <w:rFonts w:asciiTheme="minorHAnsi" w:eastAsiaTheme="minorEastAsia" w:hAnsiTheme="minorHAnsi" w:cstheme="minorHAnsi"/>
              <w:b w:val="0"/>
              <w:bCs w:val="0"/>
              <w:color w:val="auto"/>
              <w:sz w:val="22"/>
              <w:szCs w:val="22"/>
              <w:lang w:eastAsia="fr-FR"/>
            </w:rPr>
          </w:pPr>
          <w:hyperlink w:anchor="_Toc142919643" w:history="1">
            <w:r w:rsidR="00AC48CD" w:rsidRPr="00310A24">
              <w:rPr>
                <w:rStyle w:val="Lienhypertexte"/>
                <w:rFonts w:asciiTheme="minorHAnsi" w:hAnsiTheme="minorHAnsi" w:cstheme="minorHAnsi"/>
              </w:rPr>
              <w:t>VII.</w:t>
            </w:r>
            <w:r w:rsidR="00AC48CD" w:rsidRPr="007E7E5B">
              <w:rPr>
                <w:rFonts w:asciiTheme="minorHAnsi" w:eastAsiaTheme="minorEastAsia" w:hAnsiTheme="minorHAnsi" w:cstheme="minorHAnsi"/>
                <w:b w:val="0"/>
                <w:bCs w:val="0"/>
                <w:color w:val="auto"/>
                <w:sz w:val="22"/>
                <w:szCs w:val="22"/>
                <w:lang w:eastAsia="fr-FR"/>
              </w:rPr>
              <w:tab/>
            </w:r>
            <w:r w:rsidR="00AC48CD" w:rsidRPr="00310A24">
              <w:rPr>
                <w:rStyle w:val="Lienhypertexte"/>
                <w:rFonts w:asciiTheme="minorHAnsi" w:hAnsiTheme="minorHAnsi" w:cstheme="minorHAnsi"/>
              </w:rPr>
              <w:t>SUIVI DE LA MISE EN ŒUVRE DU PLAN DE GESTION DES PESTES ET PRODUITS DANGEREUX</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_Toc142919643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55</w:t>
            </w:r>
            <w:r w:rsidR="00AC48CD" w:rsidRPr="00310A24">
              <w:rPr>
                <w:rFonts w:asciiTheme="minorHAnsi" w:hAnsiTheme="minorHAnsi" w:cstheme="minorHAnsi"/>
                <w:webHidden/>
              </w:rPr>
              <w:fldChar w:fldCharType="end"/>
            </w:r>
          </w:hyperlink>
        </w:p>
        <w:p w14:paraId="17270E09" w14:textId="7945CB4A" w:rsidR="00AC48CD" w:rsidRPr="007E7E5B" w:rsidRDefault="00000000">
          <w:pPr>
            <w:pStyle w:val="TM1"/>
            <w:tabs>
              <w:tab w:val="left" w:pos="880"/>
            </w:tabs>
            <w:rPr>
              <w:rFonts w:asciiTheme="minorHAnsi" w:eastAsiaTheme="minorEastAsia" w:hAnsiTheme="minorHAnsi" w:cstheme="minorHAnsi"/>
              <w:b w:val="0"/>
              <w:bCs w:val="0"/>
              <w:color w:val="auto"/>
              <w:sz w:val="22"/>
              <w:szCs w:val="22"/>
              <w:lang w:eastAsia="fr-FR"/>
            </w:rPr>
          </w:pPr>
          <w:hyperlink w:anchor="_Toc142919644" w:history="1">
            <w:r w:rsidR="00AC48CD" w:rsidRPr="00310A24">
              <w:rPr>
                <w:rStyle w:val="Lienhypertexte"/>
                <w:rFonts w:asciiTheme="minorHAnsi" w:hAnsiTheme="minorHAnsi" w:cstheme="minorHAnsi"/>
              </w:rPr>
              <w:t>VIII.</w:t>
            </w:r>
            <w:r w:rsidR="00AC48CD" w:rsidRPr="007E7E5B">
              <w:rPr>
                <w:rFonts w:asciiTheme="minorHAnsi" w:eastAsiaTheme="minorEastAsia" w:hAnsiTheme="minorHAnsi" w:cstheme="minorHAnsi"/>
                <w:b w:val="0"/>
                <w:bCs w:val="0"/>
                <w:color w:val="auto"/>
                <w:sz w:val="22"/>
                <w:szCs w:val="22"/>
                <w:lang w:eastAsia="fr-FR"/>
              </w:rPr>
              <w:tab/>
            </w:r>
            <w:r w:rsidR="00AC48CD" w:rsidRPr="00310A24">
              <w:rPr>
                <w:rStyle w:val="Lienhypertexte"/>
                <w:rFonts w:asciiTheme="minorHAnsi" w:hAnsiTheme="minorHAnsi" w:cstheme="minorHAnsi"/>
              </w:rPr>
              <w:t>CONCLUSION</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_Toc142919644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59</w:t>
            </w:r>
            <w:r w:rsidR="00AC48CD" w:rsidRPr="00310A24">
              <w:rPr>
                <w:rFonts w:asciiTheme="minorHAnsi" w:hAnsiTheme="minorHAnsi" w:cstheme="minorHAnsi"/>
                <w:webHidden/>
              </w:rPr>
              <w:fldChar w:fldCharType="end"/>
            </w:r>
          </w:hyperlink>
        </w:p>
        <w:p w14:paraId="5052243E" w14:textId="172688BE" w:rsidR="00AC48CD" w:rsidRPr="007E7E5B" w:rsidRDefault="00000000">
          <w:pPr>
            <w:pStyle w:val="TM1"/>
            <w:rPr>
              <w:rFonts w:asciiTheme="minorHAnsi" w:eastAsiaTheme="minorEastAsia" w:hAnsiTheme="minorHAnsi" w:cstheme="minorHAnsi"/>
              <w:b w:val="0"/>
              <w:bCs w:val="0"/>
              <w:color w:val="auto"/>
              <w:sz w:val="22"/>
              <w:szCs w:val="22"/>
              <w:lang w:eastAsia="fr-FR"/>
            </w:rPr>
          </w:pPr>
          <w:hyperlink w:anchor="_Toc142919645" w:history="1">
            <w:r w:rsidR="00AC48CD" w:rsidRPr="00310A24">
              <w:rPr>
                <w:rStyle w:val="Lienhypertexte"/>
                <w:rFonts w:asciiTheme="minorHAnsi" w:hAnsiTheme="minorHAnsi" w:cstheme="minorHAnsi"/>
              </w:rPr>
              <w:t>ANNEXE</w:t>
            </w:r>
            <w:r w:rsidR="00AC48CD" w:rsidRPr="00310A24">
              <w:rPr>
                <w:rFonts w:asciiTheme="minorHAnsi" w:hAnsiTheme="minorHAnsi" w:cstheme="minorHAnsi"/>
                <w:webHidden/>
              </w:rPr>
              <w:tab/>
            </w:r>
            <w:r w:rsidR="00AC48CD" w:rsidRPr="00310A24">
              <w:rPr>
                <w:rFonts w:asciiTheme="minorHAnsi" w:hAnsiTheme="minorHAnsi" w:cstheme="minorHAnsi"/>
                <w:webHidden/>
              </w:rPr>
              <w:fldChar w:fldCharType="begin"/>
            </w:r>
            <w:r w:rsidR="00AC48CD" w:rsidRPr="00310A24">
              <w:rPr>
                <w:rFonts w:asciiTheme="minorHAnsi" w:hAnsiTheme="minorHAnsi" w:cstheme="minorHAnsi"/>
                <w:webHidden/>
              </w:rPr>
              <w:instrText xml:space="preserve"> PAGEREF _Toc142919645 \h </w:instrText>
            </w:r>
            <w:r w:rsidR="00AC48CD" w:rsidRPr="00310A24">
              <w:rPr>
                <w:rFonts w:asciiTheme="minorHAnsi" w:hAnsiTheme="minorHAnsi" w:cstheme="minorHAnsi"/>
                <w:webHidden/>
              </w:rPr>
            </w:r>
            <w:r w:rsidR="00AC48CD" w:rsidRPr="00310A24">
              <w:rPr>
                <w:rFonts w:asciiTheme="minorHAnsi" w:hAnsiTheme="minorHAnsi" w:cstheme="minorHAnsi"/>
                <w:webHidden/>
              </w:rPr>
              <w:fldChar w:fldCharType="separate"/>
            </w:r>
            <w:r w:rsidR="00AC48CD" w:rsidRPr="00310A24">
              <w:rPr>
                <w:rFonts w:asciiTheme="minorHAnsi" w:hAnsiTheme="minorHAnsi" w:cstheme="minorHAnsi"/>
                <w:webHidden/>
              </w:rPr>
              <w:t>60</w:t>
            </w:r>
            <w:r w:rsidR="00AC48CD" w:rsidRPr="00310A24">
              <w:rPr>
                <w:rFonts w:asciiTheme="minorHAnsi" w:hAnsiTheme="minorHAnsi" w:cstheme="minorHAnsi"/>
                <w:webHidden/>
              </w:rPr>
              <w:fldChar w:fldCharType="end"/>
            </w:r>
          </w:hyperlink>
        </w:p>
        <w:p w14:paraId="4BACD1E9" w14:textId="7264D0F3" w:rsidR="00736449" w:rsidRPr="007E7E5B" w:rsidRDefault="00736449" w:rsidP="00886814">
          <w:pPr>
            <w:pStyle w:val="TM1"/>
            <w:spacing w:before="120" w:line="240" w:lineRule="auto"/>
            <w:rPr>
              <w:rFonts w:asciiTheme="minorHAnsi" w:hAnsiTheme="minorHAnsi" w:cstheme="minorHAnsi"/>
              <w:color w:val="000000"/>
              <w:sz w:val="18"/>
              <w:szCs w:val="18"/>
              <w14:textFill>
                <w14:solidFill>
                  <w14:srgbClr w14:val="000000">
                    <w14:lumMod w14:val="75000"/>
                    <w14:lumMod w14:val="50000"/>
                  </w14:srgbClr>
                </w14:solidFill>
              </w14:textFill>
            </w:rPr>
          </w:pPr>
          <w:r w:rsidRPr="007E7E5B">
            <w:rPr>
              <w:rFonts w:asciiTheme="minorHAnsi" w:hAnsiTheme="minorHAnsi" w:cstheme="minorHAnsi"/>
            </w:rPr>
            <w:fldChar w:fldCharType="end"/>
          </w:r>
        </w:p>
      </w:sdtContent>
    </w:sdt>
    <w:p w14:paraId="20B0F29D" w14:textId="77777777" w:rsidR="00FA375C" w:rsidRPr="007E7E5B" w:rsidRDefault="00FA375C" w:rsidP="00AC48CD">
      <w:pPr>
        <w:rPr>
          <w:rFonts w:cstheme="minorHAnsi"/>
        </w:rPr>
      </w:pPr>
    </w:p>
    <w:p w14:paraId="7363DD0C" w14:textId="77777777" w:rsidR="00237D19" w:rsidRPr="007E7E5B" w:rsidRDefault="00237D19" w:rsidP="00237D19">
      <w:pPr>
        <w:rPr>
          <w:rFonts w:cstheme="minorHAnsi"/>
        </w:rPr>
        <w:sectPr w:rsidR="00237D19" w:rsidRPr="007E7E5B" w:rsidSect="004B7314">
          <w:headerReference w:type="default" r:id="rId21"/>
          <w:footerReference w:type="default" r:id="rId22"/>
          <w:pgSz w:w="11906" w:h="16838" w:code="9"/>
          <w:pgMar w:top="1417" w:right="1417" w:bottom="1417" w:left="1417" w:header="708" w:footer="708" w:gutter="0"/>
          <w:pgNumType w:fmt="lowerRoman" w:start="1"/>
          <w:cols w:space="708"/>
          <w:docGrid w:linePitch="360"/>
        </w:sectPr>
      </w:pPr>
    </w:p>
    <w:p w14:paraId="0F3EA8EF" w14:textId="6387E0B6" w:rsidR="009635B4" w:rsidRPr="007E7E5B" w:rsidRDefault="009635B4" w:rsidP="009635B4">
      <w:pPr>
        <w:pStyle w:val="Titre1"/>
        <w:keepNext/>
        <w:keepLines/>
        <w:shd w:val="clear" w:color="auto" w:fill="1F3864"/>
        <w:spacing w:after="0" w:line="240" w:lineRule="auto"/>
        <w:ind w:right="-2"/>
        <w:contextualSpacing w:val="0"/>
        <w:jc w:val="center"/>
        <w:rPr>
          <w:rFonts w:asciiTheme="minorHAnsi" w:eastAsia="Times New Roman" w:hAnsiTheme="minorHAnsi" w:cstheme="minorHAnsi"/>
          <w:bCs/>
          <w:sz w:val="40"/>
          <w:szCs w:val="40"/>
          <w:lang w:eastAsia="x-none"/>
        </w:rPr>
      </w:pPr>
      <w:bookmarkStart w:id="1" w:name="_Toc142919610"/>
      <w:r w:rsidRPr="007E7E5B">
        <w:rPr>
          <w:rFonts w:asciiTheme="minorHAnsi" w:eastAsia="Times New Roman" w:hAnsiTheme="minorHAnsi" w:cstheme="minorHAnsi"/>
          <w:bCs/>
          <w:sz w:val="40"/>
          <w:szCs w:val="40"/>
          <w:lang w:eastAsia="x-none"/>
        </w:rPr>
        <w:t>SIGLES ET ACRONYMES</w:t>
      </w:r>
      <w:bookmarkEnd w:id="1"/>
    </w:p>
    <w:tbl>
      <w:tblPr>
        <w:tblW w:w="5000" w:type="pct"/>
        <w:tblCellMar>
          <w:left w:w="70" w:type="dxa"/>
          <w:right w:w="70" w:type="dxa"/>
        </w:tblCellMar>
        <w:tblLook w:val="04A0" w:firstRow="1" w:lastRow="0" w:firstColumn="1" w:lastColumn="0" w:noHBand="0" w:noVBand="1"/>
      </w:tblPr>
      <w:tblGrid>
        <w:gridCol w:w="1081"/>
        <w:gridCol w:w="7991"/>
      </w:tblGrid>
      <w:tr w:rsidR="006645CB" w:rsidRPr="007E7E5B" w14:paraId="5DA9B537" w14:textId="77777777" w:rsidTr="00AC48CD">
        <w:trPr>
          <w:trHeight w:val="360"/>
        </w:trPr>
        <w:tc>
          <w:tcPr>
            <w:tcW w:w="596" w:type="pct"/>
            <w:tcBorders>
              <w:top w:val="nil"/>
              <w:left w:val="nil"/>
              <w:bottom w:val="nil"/>
              <w:right w:val="nil"/>
            </w:tcBorders>
            <w:shd w:val="clear" w:color="auto" w:fill="auto"/>
            <w:noWrap/>
            <w:vAlign w:val="bottom"/>
          </w:tcPr>
          <w:p w14:paraId="547D9672" w14:textId="741C2796" w:rsidR="006645CB" w:rsidRPr="007E7E5B" w:rsidRDefault="006645CB" w:rsidP="006645CB">
            <w:pPr>
              <w:spacing w:before="40" w:after="40" w:line="240" w:lineRule="auto"/>
              <w:rPr>
                <w:rFonts w:eastAsia="Times New Roman" w:cstheme="minorHAnsi"/>
                <w:b/>
                <w:bCs/>
                <w:color w:val="0070C0"/>
                <w:sz w:val="20"/>
                <w:szCs w:val="20"/>
                <w:lang w:eastAsia="fr-FR"/>
              </w:rPr>
            </w:pPr>
          </w:p>
        </w:tc>
        <w:tc>
          <w:tcPr>
            <w:tcW w:w="4404" w:type="pct"/>
            <w:tcBorders>
              <w:top w:val="nil"/>
              <w:left w:val="nil"/>
              <w:bottom w:val="nil"/>
              <w:right w:val="nil"/>
            </w:tcBorders>
            <w:shd w:val="clear" w:color="auto" w:fill="auto"/>
            <w:noWrap/>
            <w:vAlign w:val="center"/>
          </w:tcPr>
          <w:p w14:paraId="710165C2" w14:textId="77278F83" w:rsidR="006645CB" w:rsidRPr="007E7E5B" w:rsidRDefault="006645CB" w:rsidP="006645CB">
            <w:pPr>
              <w:spacing w:before="40" w:after="40" w:line="240" w:lineRule="auto"/>
              <w:jc w:val="both"/>
              <w:rPr>
                <w:rFonts w:eastAsia="Times New Roman" w:cstheme="minorHAnsi"/>
                <w:color w:val="000000"/>
                <w:sz w:val="20"/>
                <w:szCs w:val="20"/>
                <w:lang w:eastAsia="fr-FR"/>
              </w:rPr>
            </w:pPr>
          </w:p>
        </w:tc>
      </w:tr>
      <w:tr w:rsidR="006645CB" w:rsidRPr="007E7E5B" w14:paraId="1BCC5AA6" w14:textId="77777777" w:rsidTr="00AC48CD">
        <w:trPr>
          <w:trHeight w:val="285"/>
        </w:trPr>
        <w:tc>
          <w:tcPr>
            <w:tcW w:w="596" w:type="pct"/>
            <w:tcBorders>
              <w:top w:val="nil"/>
              <w:left w:val="nil"/>
              <w:bottom w:val="nil"/>
              <w:right w:val="nil"/>
            </w:tcBorders>
            <w:shd w:val="clear" w:color="auto" w:fill="auto"/>
            <w:noWrap/>
            <w:vAlign w:val="center"/>
            <w:hideMark/>
          </w:tcPr>
          <w:p w14:paraId="5299F4FE"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BRISE</w:t>
            </w:r>
          </w:p>
        </w:tc>
        <w:tc>
          <w:tcPr>
            <w:tcW w:w="4404" w:type="pct"/>
            <w:tcBorders>
              <w:top w:val="nil"/>
              <w:left w:val="nil"/>
              <w:bottom w:val="nil"/>
              <w:right w:val="nil"/>
            </w:tcBorders>
            <w:shd w:val="clear" w:color="auto" w:fill="auto"/>
            <w:noWrap/>
            <w:vAlign w:val="center"/>
            <w:hideMark/>
          </w:tcPr>
          <w:p w14:paraId="77589155"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Bureau Régional d’Immunisation et de Surveillance Epidémiologique</w:t>
            </w:r>
          </w:p>
        </w:tc>
      </w:tr>
      <w:tr w:rsidR="006645CB" w:rsidRPr="007E7E5B" w14:paraId="0F971763" w14:textId="77777777" w:rsidTr="00AC48CD">
        <w:trPr>
          <w:trHeight w:val="285"/>
        </w:trPr>
        <w:tc>
          <w:tcPr>
            <w:tcW w:w="596" w:type="pct"/>
            <w:tcBorders>
              <w:top w:val="nil"/>
              <w:left w:val="nil"/>
              <w:bottom w:val="nil"/>
              <w:right w:val="nil"/>
            </w:tcBorders>
            <w:shd w:val="clear" w:color="000000" w:fill="FFFFFF"/>
            <w:noWrap/>
            <w:vAlign w:val="bottom"/>
            <w:hideMark/>
          </w:tcPr>
          <w:p w14:paraId="03E45F09"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CET</w:t>
            </w:r>
          </w:p>
        </w:tc>
        <w:tc>
          <w:tcPr>
            <w:tcW w:w="4404" w:type="pct"/>
            <w:tcBorders>
              <w:top w:val="nil"/>
              <w:left w:val="nil"/>
              <w:bottom w:val="nil"/>
              <w:right w:val="nil"/>
            </w:tcBorders>
            <w:shd w:val="clear" w:color="000000" w:fill="FFFFFF"/>
            <w:noWrap/>
            <w:vAlign w:val="bottom"/>
            <w:hideMark/>
          </w:tcPr>
          <w:p w14:paraId="6B1E9716"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Centres Enfouissement Technique </w:t>
            </w:r>
          </w:p>
        </w:tc>
      </w:tr>
      <w:tr w:rsidR="006645CB" w:rsidRPr="007E7E5B" w14:paraId="290FF4CB" w14:textId="77777777" w:rsidTr="00AC48CD">
        <w:trPr>
          <w:trHeight w:val="285"/>
        </w:trPr>
        <w:tc>
          <w:tcPr>
            <w:tcW w:w="596" w:type="pct"/>
            <w:tcBorders>
              <w:top w:val="nil"/>
              <w:left w:val="nil"/>
              <w:bottom w:val="nil"/>
              <w:right w:val="nil"/>
            </w:tcBorders>
            <w:shd w:val="clear" w:color="auto" w:fill="auto"/>
            <w:noWrap/>
            <w:vAlign w:val="bottom"/>
            <w:hideMark/>
          </w:tcPr>
          <w:p w14:paraId="3268F620"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 xml:space="preserve">CGES </w:t>
            </w:r>
          </w:p>
        </w:tc>
        <w:tc>
          <w:tcPr>
            <w:tcW w:w="4404" w:type="pct"/>
            <w:tcBorders>
              <w:top w:val="nil"/>
              <w:left w:val="nil"/>
              <w:bottom w:val="nil"/>
              <w:right w:val="nil"/>
            </w:tcBorders>
            <w:shd w:val="clear" w:color="auto" w:fill="auto"/>
            <w:noWrap/>
            <w:vAlign w:val="bottom"/>
            <w:hideMark/>
          </w:tcPr>
          <w:p w14:paraId="7FB6F633"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Cadre de Gestion Environnemental et Social</w:t>
            </w:r>
          </w:p>
        </w:tc>
      </w:tr>
      <w:tr w:rsidR="006645CB" w:rsidRPr="007E7E5B" w14:paraId="3294856E" w14:textId="77777777" w:rsidTr="00AC48CD">
        <w:trPr>
          <w:trHeight w:val="285"/>
        </w:trPr>
        <w:tc>
          <w:tcPr>
            <w:tcW w:w="596" w:type="pct"/>
            <w:tcBorders>
              <w:top w:val="nil"/>
              <w:left w:val="nil"/>
              <w:bottom w:val="nil"/>
              <w:right w:val="nil"/>
            </w:tcBorders>
            <w:shd w:val="clear" w:color="auto" w:fill="auto"/>
            <w:noWrap/>
            <w:vAlign w:val="bottom"/>
            <w:hideMark/>
          </w:tcPr>
          <w:p w14:paraId="642EE9BC"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CH4</w:t>
            </w:r>
          </w:p>
        </w:tc>
        <w:tc>
          <w:tcPr>
            <w:tcW w:w="4404" w:type="pct"/>
            <w:tcBorders>
              <w:top w:val="nil"/>
              <w:left w:val="nil"/>
              <w:bottom w:val="nil"/>
              <w:right w:val="nil"/>
            </w:tcBorders>
            <w:shd w:val="clear" w:color="auto" w:fill="auto"/>
            <w:noWrap/>
            <w:vAlign w:val="bottom"/>
            <w:hideMark/>
          </w:tcPr>
          <w:p w14:paraId="76C9B0E7"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Méthane </w:t>
            </w:r>
          </w:p>
        </w:tc>
      </w:tr>
      <w:tr w:rsidR="006645CB" w:rsidRPr="007E7E5B" w14:paraId="695B4C93" w14:textId="77777777" w:rsidTr="00AC48CD">
        <w:trPr>
          <w:trHeight w:val="285"/>
        </w:trPr>
        <w:tc>
          <w:tcPr>
            <w:tcW w:w="596" w:type="pct"/>
            <w:tcBorders>
              <w:top w:val="nil"/>
              <w:left w:val="nil"/>
              <w:bottom w:val="nil"/>
              <w:right w:val="nil"/>
            </w:tcBorders>
            <w:shd w:val="clear" w:color="auto" w:fill="auto"/>
            <w:noWrap/>
            <w:vAlign w:val="center"/>
            <w:hideMark/>
          </w:tcPr>
          <w:p w14:paraId="06CF9C04"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CHSCT</w:t>
            </w:r>
          </w:p>
        </w:tc>
        <w:tc>
          <w:tcPr>
            <w:tcW w:w="4404" w:type="pct"/>
            <w:tcBorders>
              <w:top w:val="nil"/>
              <w:left w:val="nil"/>
              <w:bottom w:val="nil"/>
              <w:right w:val="nil"/>
            </w:tcBorders>
            <w:shd w:val="clear" w:color="auto" w:fill="auto"/>
            <w:noWrap/>
            <w:vAlign w:val="center"/>
            <w:hideMark/>
          </w:tcPr>
          <w:p w14:paraId="65A0EAC4"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Comités d’Hygiène, de Sécurité des conditions de travail</w:t>
            </w:r>
          </w:p>
        </w:tc>
      </w:tr>
      <w:tr w:rsidR="006645CB" w:rsidRPr="007E7E5B" w14:paraId="5CE84A56" w14:textId="77777777" w:rsidTr="00AC48CD">
        <w:trPr>
          <w:trHeight w:val="285"/>
        </w:trPr>
        <w:tc>
          <w:tcPr>
            <w:tcW w:w="596" w:type="pct"/>
            <w:tcBorders>
              <w:top w:val="nil"/>
              <w:left w:val="nil"/>
              <w:bottom w:val="nil"/>
              <w:right w:val="nil"/>
            </w:tcBorders>
            <w:shd w:val="clear" w:color="auto" w:fill="auto"/>
            <w:noWrap/>
            <w:vAlign w:val="bottom"/>
            <w:hideMark/>
          </w:tcPr>
          <w:p w14:paraId="6E958867"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CILSS</w:t>
            </w:r>
          </w:p>
        </w:tc>
        <w:tc>
          <w:tcPr>
            <w:tcW w:w="4404" w:type="pct"/>
            <w:tcBorders>
              <w:top w:val="nil"/>
              <w:left w:val="nil"/>
              <w:bottom w:val="nil"/>
              <w:right w:val="nil"/>
            </w:tcBorders>
            <w:shd w:val="clear" w:color="auto" w:fill="auto"/>
            <w:noWrap/>
            <w:vAlign w:val="bottom"/>
            <w:hideMark/>
          </w:tcPr>
          <w:p w14:paraId="799ED1EC"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Comité Inter-Etat de Lutte contre la Sécheresse</w:t>
            </w:r>
          </w:p>
        </w:tc>
      </w:tr>
      <w:tr w:rsidR="006645CB" w:rsidRPr="007E7E5B" w14:paraId="78F61A8E" w14:textId="77777777" w:rsidTr="00AC48CD">
        <w:trPr>
          <w:trHeight w:val="285"/>
        </w:trPr>
        <w:tc>
          <w:tcPr>
            <w:tcW w:w="596" w:type="pct"/>
            <w:tcBorders>
              <w:top w:val="nil"/>
              <w:left w:val="nil"/>
              <w:bottom w:val="nil"/>
              <w:right w:val="nil"/>
            </w:tcBorders>
            <w:shd w:val="clear" w:color="auto" w:fill="auto"/>
            <w:noWrap/>
            <w:vAlign w:val="bottom"/>
            <w:hideMark/>
          </w:tcPr>
          <w:p w14:paraId="5678ABF8"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CIP</w:t>
            </w:r>
          </w:p>
        </w:tc>
        <w:tc>
          <w:tcPr>
            <w:tcW w:w="4404" w:type="pct"/>
            <w:tcBorders>
              <w:top w:val="nil"/>
              <w:left w:val="nil"/>
              <w:bottom w:val="nil"/>
              <w:right w:val="nil"/>
            </w:tcBorders>
            <w:shd w:val="clear" w:color="auto" w:fill="auto"/>
            <w:noWrap/>
            <w:vAlign w:val="bottom"/>
            <w:hideMark/>
          </w:tcPr>
          <w:p w14:paraId="6E6A240E"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Consentement Préalable Informé </w:t>
            </w:r>
          </w:p>
        </w:tc>
      </w:tr>
      <w:tr w:rsidR="006645CB" w:rsidRPr="007E7E5B" w14:paraId="081EE51E" w14:textId="77777777" w:rsidTr="00AC48CD">
        <w:trPr>
          <w:trHeight w:val="285"/>
        </w:trPr>
        <w:tc>
          <w:tcPr>
            <w:tcW w:w="596" w:type="pct"/>
            <w:tcBorders>
              <w:top w:val="nil"/>
              <w:left w:val="nil"/>
              <w:bottom w:val="nil"/>
              <w:right w:val="nil"/>
            </w:tcBorders>
            <w:shd w:val="clear" w:color="auto" w:fill="auto"/>
            <w:noWrap/>
            <w:vAlign w:val="center"/>
            <w:hideMark/>
          </w:tcPr>
          <w:p w14:paraId="1465A1F7"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CLIN</w:t>
            </w:r>
          </w:p>
        </w:tc>
        <w:tc>
          <w:tcPr>
            <w:tcW w:w="4404" w:type="pct"/>
            <w:tcBorders>
              <w:top w:val="nil"/>
              <w:left w:val="nil"/>
              <w:bottom w:val="nil"/>
              <w:right w:val="nil"/>
            </w:tcBorders>
            <w:shd w:val="clear" w:color="auto" w:fill="auto"/>
            <w:noWrap/>
            <w:vAlign w:val="center"/>
            <w:hideMark/>
          </w:tcPr>
          <w:p w14:paraId="1A033542" w14:textId="77777777" w:rsidR="006645CB" w:rsidRPr="007E7E5B" w:rsidRDefault="006645CB" w:rsidP="006645CB">
            <w:pPr>
              <w:spacing w:before="40" w:after="40" w:line="240" w:lineRule="auto"/>
              <w:rPr>
                <w:rFonts w:eastAsia="Times New Roman" w:cstheme="minorHAnsi"/>
                <w:sz w:val="20"/>
                <w:szCs w:val="20"/>
                <w:lang w:eastAsia="fr-FR"/>
              </w:rPr>
            </w:pPr>
            <w:r w:rsidRPr="007E7E5B">
              <w:rPr>
                <w:rFonts w:eastAsia="Times New Roman" w:cstheme="minorHAnsi"/>
                <w:sz w:val="20"/>
                <w:szCs w:val="20"/>
                <w:lang w:eastAsia="fr-FR"/>
              </w:rPr>
              <w:t>Comité de Lutte Contre les Infections Nosocomiales </w:t>
            </w:r>
          </w:p>
        </w:tc>
      </w:tr>
      <w:tr w:rsidR="006645CB" w:rsidRPr="007E7E5B" w14:paraId="1CDF0823" w14:textId="77777777" w:rsidTr="00AC48CD">
        <w:trPr>
          <w:trHeight w:val="285"/>
        </w:trPr>
        <w:tc>
          <w:tcPr>
            <w:tcW w:w="596" w:type="pct"/>
            <w:tcBorders>
              <w:top w:val="nil"/>
              <w:left w:val="nil"/>
              <w:bottom w:val="nil"/>
              <w:right w:val="nil"/>
            </w:tcBorders>
            <w:shd w:val="clear" w:color="auto" w:fill="auto"/>
            <w:noWrap/>
            <w:vAlign w:val="center"/>
            <w:hideMark/>
          </w:tcPr>
          <w:p w14:paraId="244875F5"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 xml:space="preserve">CNGE </w:t>
            </w:r>
          </w:p>
        </w:tc>
        <w:tc>
          <w:tcPr>
            <w:tcW w:w="4404" w:type="pct"/>
            <w:tcBorders>
              <w:top w:val="nil"/>
              <w:left w:val="nil"/>
              <w:bottom w:val="nil"/>
              <w:right w:val="nil"/>
            </w:tcBorders>
            <w:shd w:val="clear" w:color="auto" w:fill="auto"/>
            <w:noWrap/>
            <w:vAlign w:val="center"/>
            <w:hideMark/>
          </w:tcPr>
          <w:p w14:paraId="0AE20B7A" w14:textId="77777777" w:rsidR="006645CB" w:rsidRPr="007E7E5B" w:rsidRDefault="006645CB" w:rsidP="006645CB">
            <w:pPr>
              <w:spacing w:before="40" w:after="40" w:line="240" w:lineRule="auto"/>
              <w:rPr>
                <w:rFonts w:eastAsia="Times New Roman" w:cstheme="minorHAnsi"/>
                <w:sz w:val="20"/>
                <w:szCs w:val="20"/>
                <w:lang w:eastAsia="fr-FR"/>
              </w:rPr>
            </w:pPr>
            <w:r w:rsidRPr="007E7E5B">
              <w:rPr>
                <w:rFonts w:eastAsia="Times New Roman" w:cstheme="minorHAnsi"/>
                <w:sz w:val="20"/>
                <w:szCs w:val="20"/>
                <w:lang w:eastAsia="fr-FR"/>
              </w:rPr>
              <w:t xml:space="preserve">Comité National de Gestion des Epidémies </w:t>
            </w:r>
          </w:p>
        </w:tc>
      </w:tr>
      <w:tr w:rsidR="006645CB" w:rsidRPr="007E7E5B" w14:paraId="2BAB45AE" w14:textId="77777777" w:rsidTr="00AC48CD">
        <w:trPr>
          <w:trHeight w:val="285"/>
        </w:trPr>
        <w:tc>
          <w:tcPr>
            <w:tcW w:w="596" w:type="pct"/>
            <w:tcBorders>
              <w:top w:val="nil"/>
              <w:left w:val="nil"/>
              <w:bottom w:val="nil"/>
              <w:right w:val="nil"/>
            </w:tcBorders>
            <w:shd w:val="clear" w:color="auto" w:fill="auto"/>
            <w:noWrap/>
            <w:vAlign w:val="bottom"/>
            <w:hideMark/>
          </w:tcPr>
          <w:p w14:paraId="3347DEC3"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CO2</w:t>
            </w:r>
          </w:p>
        </w:tc>
        <w:tc>
          <w:tcPr>
            <w:tcW w:w="4404" w:type="pct"/>
            <w:tcBorders>
              <w:top w:val="nil"/>
              <w:left w:val="nil"/>
              <w:bottom w:val="nil"/>
              <w:right w:val="nil"/>
            </w:tcBorders>
            <w:shd w:val="clear" w:color="auto" w:fill="auto"/>
            <w:noWrap/>
            <w:vAlign w:val="bottom"/>
            <w:hideMark/>
          </w:tcPr>
          <w:p w14:paraId="6739B395"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Dioxyde de Carbone </w:t>
            </w:r>
          </w:p>
        </w:tc>
      </w:tr>
      <w:tr w:rsidR="006645CB" w:rsidRPr="007E7E5B" w14:paraId="19C8E1AA" w14:textId="77777777" w:rsidTr="00AC48CD">
        <w:trPr>
          <w:trHeight w:val="285"/>
        </w:trPr>
        <w:tc>
          <w:tcPr>
            <w:tcW w:w="596" w:type="pct"/>
            <w:tcBorders>
              <w:top w:val="nil"/>
              <w:left w:val="nil"/>
              <w:bottom w:val="nil"/>
              <w:right w:val="nil"/>
            </w:tcBorders>
            <w:shd w:val="clear" w:color="auto" w:fill="auto"/>
            <w:noWrap/>
            <w:vAlign w:val="bottom"/>
            <w:hideMark/>
          </w:tcPr>
          <w:p w14:paraId="649CE2ED"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CPV</w:t>
            </w:r>
          </w:p>
        </w:tc>
        <w:tc>
          <w:tcPr>
            <w:tcW w:w="4404" w:type="pct"/>
            <w:tcBorders>
              <w:top w:val="nil"/>
              <w:left w:val="nil"/>
              <w:bottom w:val="nil"/>
              <w:right w:val="nil"/>
            </w:tcBorders>
            <w:shd w:val="clear" w:color="auto" w:fill="auto"/>
            <w:noWrap/>
            <w:vAlign w:val="bottom"/>
            <w:hideMark/>
          </w:tcPr>
          <w:p w14:paraId="71BA7935"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Chefs de Postes Vétérinaires</w:t>
            </w:r>
          </w:p>
        </w:tc>
      </w:tr>
      <w:tr w:rsidR="006645CB" w:rsidRPr="007E7E5B" w14:paraId="54C680CC" w14:textId="77777777" w:rsidTr="00AC48CD">
        <w:trPr>
          <w:trHeight w:val="285"/>
        </w:trPr>
        <w:tc>
          <w:tcPr>
            <w:tcW w:w="596" w:type="pct"/>
            <w:tcBorders>
              <w:top w:val="nil"/>
              <w:left w:val="nil"/>
              <w:bottom w:val="nil"/>
              <w:right w:val="nil"/>
            </w:tcBorders>
            <w:shd w:val="clear" w:color="auto" w:fill="auto"/>
            <w:noWrap/>
            <w:vAlign w:val="bottom"/>
            <w:hideMark/>
          </w:tcPr>
          <w:p w14:paraId="4A85F087"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DAOM</w:t>
            </w:r>
          </w:p>
        </w:tc>
        <w:tc>
          <w:tcPr>
            <w:tcW w:w="4404" w:type="pct"/>
            <w:tcBorders>
              <w:top w:val="nil"/>
              <w:left w:val="nil"/>
              <w:bottom w:val="nil"/>
              <w:right w:val="nil"/>
            </w:tcBorders>
            <w:shd w:val="clear" w:color="auto" w:fill="auto"/>
            <w:noWrap/>
            <w:vAlign w:val="bottom"/>
            <w:hideMark/>
          </w:tcPr>
          <w:p w14:paraId="0F69469C"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Déchets Assimilables aux Ordures Ménagères (DAOM) </w:t>
            </w:r>
          </w:p>
        </w:tc>
      </w:tr>
      <w:tr w:rsidR="006645CB" w:rsidRPr="007E7E5B" w14:paraId="65AFD2B1" w14:textId="77777777" w:rsidTr="00AC48CD">
        <w:trPr>
          <w:trHeight w:val="285"/>
        </w:trPr>
        <w:tc>
          <w:tcPr>
            <w:tcW w:w="596" w:type="pct"/>
            <w:tcBorders>
              <w:top w:val="nil"/>
              <w:left w:val="nil"/>
              <w:bottom w:val="nil"/>
              <w:right w:val="nil"/>
            </w:tcBorders>
            <w:shd w:val="clear" w:color="000000" w:fill="FFFFFF"/>
            <w:noWrap/>
            <w:vAlign w:val="bottom"/>
            <w:hideMark/>
          </w:tcPr>
          <w:p w14:paraId="5E47FFCE"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DBM</w:t>
            </w:r>
          </w:p>
        </w:tc>
        <w:tc>
          <w:tcPr>
            <w:tcW w:w="4404" w:type="pct"/>
            <w:tcBorders>
              <w:top w:val="nil"/>
              <w:left w:val="nil"/>
              <w:bottom w:val="nil"/>
              <w:right w:val="nil"/>
            </w:tcBorders>
            <w:shd w:val="clear" w:color="000000" w:fill="FFFFFF"/>
            <w:noWrap/>
            <w:vAlign w:val="bottom"/>
            <w:hideMark/>
          </w:tcPr>
          <w:p w14:paraId="0B2D58AE"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Déchets Biomédicaux</w:t>
            </w:r>
          </w:p>
        </w:tc>
      </w:tr>
      <w:tr w:rsidR="006645CB" w:rsidRPr="007E7E5B" w14:paraId="7B3D1B2C" w14:textId="77777777" w:rsidTr="00AC48CD">
        <w:trPr>
          <w:trHeight w:val="285"/>
        </w:trPr>
        <w:tc>
          <w:tcPr>
            <w:tcW w:w="596" w:type="pct"/>
            <w:tcBorders>
              <w:top w:val="nil"/>
              <w:left w:val="nil"/>
              <w:bottom w:val="nil"/>
              <w:right w:val="nil"/>
            </w:tcBorders>
            <w:shd w:val="clear" w:color="auto" w:fill="auto"/>
            <w:noWrap/>
            <w:vAlign w:val="bottom"/>
            <w:hideMark/>
          </w:tcPr>
          <w:p w14:paraId="2532B515"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DNCB</w:t>
            </w:r>
          </w:p>
        </w:tc>
        <w:tc>
          <w:tcPr>
            <w:tcW w:w="4404" w:type="pct"/>
            <w:tcBorders>
              <w:top w:val="nil"/>
              <w:left w:val="nil"/>
              <w:bottom w:val="nil"/>
              <w:right w:val="nil"/>
            </w:tcBorders>
            <w:shd w:val="clear" w:color="auto" w:fill="auto"/>
            <w:noWrap/>
            <w:vAlign w:val="bottom"/>
            <w:hideMark/>
          </w:tcPr>
          <w:p w14:paraId="2559A5DF"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Dermatose Nodulaire Contagieuse Bovine </w:t>
            </w:r>
          </w:p>
        </w:tc>
      </w:tr>
      <w:tr w:rsidR="006645CB" w:rsidRPr="007E7E5B" w14:paraId="1505D07E" w14:textId="77777777" w:rsidTr="00AC48CD">
        <w:trPr>
          <w:trHeight w:val="285"/>
        </w:trPr>
        <w:tc>
          <w:tcPr>
            <w:tcW w:w="596" w:type="pct"/>
            <w:tcBorders>
              <w:top w:val="nil"/>
              <w:left w:val="nil"/>
              <w:bottom w:val="nil"/>
              <w:right w:val="nil"/>
            </w:tcBorders>
            <w:shd w:val="clear" w:color="000000" w:fill="FFFFFF"/>
            <w:noWrap/>
            <w:vAlign w:val="center"/>
            <w:hideMark/>
          </w:tcPr>
          <w:p w14:paraId="72486BE8"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DQSHH</w:t>
            </w:r>
          </w:p>
        </w:tc>
        <w:tc>
          <w:tcPr>
            <w:tcW w:w="4404" w:type="pct"/>
            <w:tcBorders>
              <w:top w:val="nil"/>
              <w:left w:val="nil"/>
              <w:bottom w:val="nil"/>
              <w:right w:val="nil"/>
            </w:tcBorders>
            <w:shd w:val="clear" w:color="000000" w:fill="FFFFFF"/>
            <w:noWrap/>
            <w:vAlign w:val="center"/>
            <w:hideMark/>
          </w:tcPr>
          <w:p w14:paraId="5F60861C"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Direction de la Qualité de la Sécurité et de l’Hygiène Hospitalière </w:t>
            </w:r>
          </w:p>
        </w:tc>
      </w:tr>
      <w:tr w:rsidR="006645CB" w:rsidRPr="007E7E5B" w14:paraId="0A83327E" w14:textId="77777777" w:rsidTr="00AC48CD">
        <w:trPr>
          <w:trHeight w:val="285"/>
        </w:trPr>
        <w:tc>
          <w:tcPr>
            <w:tcW w:w="596" w:type="pct"/>
            <w:tcBorders>
              <w:top w:val="nil"/>
              <w:left w:val="nil"/>
              <w:bottom w:val="nil"/>
              <w:right w:val="nil"/>
            </w:tcBorders>
            <w:shd w:val="clear" w:color="auto" w:fill="auto"/>
            <w:noWrap/>
            <w:vAlign w:val="bottom"/>
            <w:hideMark/>
          </w:tcPr>
          <w:p w14:paraId="1B1C2FF7"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DSV</w:t>
            </w:r>
          </w:p>
        </w:tc>
        <w:tc>
          <w:tcPr>
            <w:tcW w:w="4404" w:type="pct"/>
            <w:tcBorders>
              <w:top w:val="nil"/>
              <w:left w:val="nil"/>
              <w:bottom w:val="nil"/>
              <w:right w:val="nil"/>
            </w:tcBorders>
            <w:shd w:val="clear" w:color="auto" w:fill="auto"/>
            <w:noWrap/>
            <w:vAlign w:val="bottom"/>
            <w:hideMark/>
          </w:tcPr>
          <w:p w14:paraId="2368E76E"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Direction des Services Vétérinaires </w:t>
            </w:r>
          </w:p>
        </w:tc>
      </w:tr>
      <w:tr w:rsidR="006645CB" w:rsidRPr="007E7E5B" w14:paraId="2464D0E1" w14:textId="77777777" w:rsidTr="00AC48CD">
        <w:trPr>
          <w:trHeight w:val="285"/>
        </w:trPr>
        <w:tc>
          <w:tcPr>
            <w:tcW w:w="596" w:type="pct"/>
            <w:tcBorders>
              <w:top w:val="nil"/>
              <w:left w:val="nil"/>
              <w:bottom w:val="nil"/>
              <w:right w:val="nil"/>
            </w:tcBorders>
            <w:shd w:val="clear" w:color="auto" w:fill="auto"/>
            <w:noWrap/>
            <w:vAlign w:val="bottom"/>
            <w:hideMark/>
          </w:tcPr>
          <w:p w14:paraId="6634C2D8"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 xml:space="preserve">EE </w:t>
            </w:r>
          </w:p>
        </w:tc>
        <w:tc>
          <w:tcPr>
            <w:tcW w:w="4404" w:type="pct"/>
            <w:tcBorders>
              <w:top w:val="nil"/>
              <w:left w:val="nil"/>
              <w:bottom w:val="nil"/>
              <w:right w:val="nil"/>
            </w:tcBorders>
            <w:shd w:val="clear" w:color="auto" w:fill="auto"/>
            <w:noWrap/>
            <w:vAlign w:val="bottom"/>
            <w:hideMark/>
          </w:tcPr>
          <w:p w14:paraId="1123C5B8"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Evaluation Environnementale </w:t>
            </w:r>
          </w:p>
        </w:tc>
      </w:tr>
      <w:tr w:rsidR="006645CB" w:rsidRPr="007E7E5B" w14:paraId="09508EC4" w14:textId="77777777" w:rsidTr="00AC48CD">
        <w:trPr>
          <w:trHeight w:val="285"/>
        </w:trPr>
        <w:tc>
          <w:tcPr>
            <w:tcW w:w="596" w:type="pct"/>
            <w:tcBorders>
              <w:top w:val="nil"/>
              <w:left w:val="nil"/>
              <w:bottom w:val="nil"/>
              <w:right w:val="nil"/>
            </w:tcBorders>
            <w:shd w:val="clear" w:color="auto" w:fill="auto"/>
            <w:noWrap/>
            <w:vAlign w:val="bottom"/>
            <w:hideMark/>
          </w:tcPr>
          <w:p w14:paraId="4AAE0195"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EHS</w:t>
            </w:r>
          </w:p>
        </w:tc>
        <w:tc>
          <w:tcPr>
            <w:tcW w:w="4404" w:type="pct"/>
            <w:tcBorders>
              <w:top w:val="nil"/>
              <w:left w:val="nil"/>
              <w:bottom w:val="nil"/>
              <w:right w:val="nil"/>
            </w:tcBorders>
            <w:shd w:val="clear" w:color="auto" w:fill="auto"/>
            <w:noWrap/>
            <w:vAlign w:val="bottom"/>
            <w:hideMark/>
          </w:tcPr>
          <w:p w14:paraId="107F93AA" w14:textId="77777777" w:rsidR="006645CB" w:rsidRPr="007E7E5B" w:rsidRDefault="006645CB" w:rsidP="006645CB">
            <w:pPr>
              <w:spacing w:before="40" w:after="40" w:line="240" w:lineRule="auto"/>
              <w:rPr>
                <w:rFonts w:eastAsia="Times New Roman" w:cstheme="minorHAnsi"/>
                <w:sz w:val="20"/>
                <w:szCs w:val="20"/>
                <w:lang w:eastAsia="fr-FR"/>
              </w:rPr>
            </w:pPr>
            <w:r w:rsidRPr="007E7E5B">
              <w:rPr>
                <w:rFonts w:eastAsia="Times New Roman" w:cstheme="minorHAnsi"/>
                <w:sz w:val="20"/>
                <w:szCs w:val="20"/>
                <w:lang w:eastAsia="fr-FR"/>
              </w:rPr>
              <w:t xml:space="preserve">Directives Environnementales, sanitaires et sécuritaires </w:t>
            </w:r>
          </w:p>
        </w:tc>
      </w:tr>
      <w:tr w:rsidR="006645CB" w:rsidRPr="007E7E5B" w14:paraId="054021F9" w14:textId="77777777" w:rsidTr="00AC48CD">
        <w:trPr>
          <w:trHeight w:val="285"/>
        </w:trPr>
        <w:tc>
          <w:tcPr>
            <w:tcW w:w="596" w:type="pct"/>
            <w:tcBorders>
              <w:top w:val="nil"/>
              <w:left w:val="nil"/>
              <w:bottom w:val="nil"/>
              <w:right w:val="nil"/>
            </w:tcBorders>
            <w:shd w:val="clear" w:color="auto" w:fill="auto"/>
            <w:noWrap/>
            <w:vAlign w:val="bottom"/>
            <w:hideMark/>
          </w:tcPr>
          <w:p w14:paraId="7281BCE8"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EIE</w:t>
            </w:r>
          </w:p>
        </w:tc>
        <w:tc>
          <w:tcPr>
            <w:tcW w:w="4404" w:type="pct"/>
            <w:tcBorders>
              <w:top w:val="nil"/>
              <w:left w:val="nil"/>
              <w:bottom w:val="nil"/>
              <w:right w:val="nil"/>
            </w:tcBorders>
            <w:shd w:val="clear" w:color="auto" w:fill="auto"/>
            <w:noWrap/>
            <w:vAlign w:val="bottom"/>
            <w:hideMark/>
          </w:tcPr>
          <w:p w14:paraId="763909F6"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Etude d’Impact Environnemental </w:t>
            </w:r>
          </w:p>
        </w:tc>
      </w:tr>
      <w:tr w:rsidR="006645CB" w:rsidRPr="007E7E5B" w14:paraId="35A9E0B9" w14:textId="77777777" w:rsidTr="00AC48CD">
        <w:trPr>
          <w:trHeight w:val="285"/>
        </w:trPr>
        <w:tc>
          <w:tcPr>
            <w:tcW w:w="596" w:type="pct"/>
            <w:tcBorders>
              <w:top w:val="nil"/>
              <w:left w:val="nil"/>
              <w:bottom w:val="nil"/>
              <w:right w:val="nil"/>
            </w:tcBorders>
            <w:shd w:val="clear" w:color="auto" w:fill="auto"/>
            <w:noWrap/>
            <w:vAlign w:val="bottom"/>
            <w:hideMark/>
          </w:tcPr>
          <w:p w14:paraId="08640DD3"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EISMV</w:t>
            </w:r>
          </w:p>
        </w:tc>
        <w:tc>
          <w:tcPr>
            <w:tcW w:w="4404" w:type="pct"/>
            <w:tcBorders>
              <w:top w:val="nil"/>
              <w:left w:val="nil"/>
              <w:bottom w:val="nil"/>
              <w:right w:val="nil"/>
            </w:tcBorders>
            <w:shd w:val="clear" w:color="auto" w:fill="auto"/>
            <w:noWrap/>
            <w:vAlign w:val="bottom"/>
            <w:hideMark/>
          </w:tcPr>
          <w:p w14:paraId="01730C42"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Ecole Inter-états des Sciences et Médecine Vétérinaires </w:t>
            </w:r>
          </w:p>
        </w:tc>
      </w:tr>
      <w:tr w:rsidR="006645CB" w:rsidRPr="007E7E5B" w14:paraId="0A7F1664" w14:textId="77777777" w:rsidTr="00AC48CD">
        <w:trPr>
          <w:trHeight w:val="285"/>
        </w:trPr>
        <w:tc>
          <w:tcPr>
            <w:tcW w:w="596" w:type="pct"/>
            <w:tcBorders>
              <w:top w:val="nil"/>
              <w:left w:val="nil"/>
              <w:bottom w:val="nil"/>
              <w:right w:val="nil"/>
            </w:tcBorders>
            <w:shd w:val="clear" w:color="auto" w:fill="auto"/>
            <w:noWrap/>
            <w:vAlign w:val="bottom"/>
            <w:hideMark/>
          </w:tcPr>
          <w:p w14:paraId="511EDB25"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EPI</w:t>
            </w:r>
          </w:p>
        </w:tc>
        <w:tc>
          <w:tcPr>
            <w:tcW w:w="4404" w:type="pct"/>
            <w:tcBorders>
              <w:top w:val="nil"/>
              <w:left w:val="nil"/>
              <w:bottom w:val="nil"/>
              <w:right w:val="nil"/>
            </w:tcBorders>
            <w:shd w:val="clear" w:color="auto" w:fill="auto"/>
            <w:noWrap/>
            <w:vAlign w:val="bottom"/>
            <w:hideMark/>
          </w:tcPr>
          <w:p w14:paraId="27C9F9C1"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Equipement de Protection Individuelle</w:t>
            </w:r>
          </w:p>
        </w:tc>
      </w:tr>
      <w:tr w:rsidR="006645CB" w:rsidRPr="007E7E5B" w14:paraId="2E5B1F6B" w14:textId="77777777" w:rsidTr="00AC48CD">
        <w:trPr>
          <w:trHeight w:val="285"/>
        </w:trPr>
        <w:tc>
          <w:tcPr>
            <w:tcW w:w="596" w:type="pct"/>
            <w:tcBorders>
              <w:top w:val="nil"/>
              <w:left w:val="nil"/>
              <w:bottom w:val="nil"/>
              <w:right w:val="nil"/>
            </w:tcBorders>
            <w:shd w:val="clear" w:color="auto" w:fill="auto"/>
            <w:noWrap/>
            <w:vAlign w:val="bottom"/>
            <w:hideMark/>
          </w:tcPr>
          <w:p w14:paraId="488AB36C"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 xml:space="preserve">FAO </w:t>
            </w:r>
          </w:p>
        </w:tc>
        <w:tc>
          <w:tcPr>
            <w:tcW w:w="4404" w:type="pct"/>
            <w:tcBorders>
              <w:top w:val="nil"/>
              <w:left w:val="nil"/>
              <w:bottom w:val="nil"/>
              <w:right w:val="nil"/>
            </w:tcBorders>
            <w:shd w:val="clear" w:color="auto" w:fill="auto"/>
            <w:noWrap/>
            <w:vAlign w:val="bottom"/>
            <w:hideMark/>
          </w:tcPr>
          <w:p w14:paraId="0C121FD0"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Organisation pour l'Alimentation et l'Agriculture</w:t>
            </w:r>
          </w:p>
        </w:tc>
      </w:tr>
      <w:tr w:rsidR="006645CB" w:rsidRPr="007E7E5B" w14:paraId="035BBEDA" w14:textId="77777777" w:rsidTr="00AC48CD">
        <w:trPr>
          <w:trHeight w:val="285"/>
        </w:trPr>
        <w:tc>
          <w:tcPr>
            <w:tcW w:w="596" w:type="pct"/>
            <w:tcBorders>
              <w:top w:val="nil"/>
              <w:left w:val="nil"/>
              <w:bottom w:val="nil"/>
              <w:right w:val="nil"/>
            </w:tcBorders>
            <w:shd w:val="clear" w:color="auto" w:fill="auto"/>
            <w:noWrap/>
            <w:vAlign w:val="bottom"/>
            <w:hideMark/>
          </w:tcPr>
          <w:p w14:paraId="78D10FD4"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 xml:space="preserve">FDS </w:t>
            </w:r>
          </w:p>
        </w:tc>
        <w:tc>
          <w:tcPr>
            <w:tcW w:w="4404" w:type="pct"/>
            <w:tcBorders>
              <w:top w:val="nil"/>
              <w:left w:val="nil"/>
              <w:bottom w:val="nil"/>
              <w:right w:val="nil"/>
            </w:tcBorders>
            <w:shd w:val="clear" w:color="auto" w:fill="auto"/>
            <w:noWrap/>
            <w:vAlign w:val="bottom"/>
            <w:hideMark/>
          </w:tcPr>
          <w:p w14:paraId="07592E8E"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Fiches de Sécurité</w:t>
            </w:r>
          </w:p>
        </w:tc>
      </w:tr>
      <w:tr w:rsidR="006645CB" w:rsidRPr="007E7E5B" w14:paraId="1855D64D" w14:textId="77777777" w:rsidTr="00AC48CD">
        <w:trPr>
          <w:trHeight w:val="285"/>
        </w:trPr>
        <w:tc>
          <w:tcPr>
            <w:tcW w:w="596" w:type="pct"/>
            <w:tcBorders>
              <w:top w:val="nil"/>
              <w:left w:val="nil"/>
              <w:bottom w:val="nil"/>
              <w:right w:val="nil"/>
            </w:tcBorders>
            <w:shd w:val="clear" w:color="000000" w:fill="FFFFFF"/>
            <w:noWrap/>
            <w:vAlign w:val="bottom"/>
            <w:hideMark/>
          </w:tcPr>
          <w:p w14:paraId="71B56CB0"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GIE</w:t>
            </w:r>
          </w:p>
        </w:tc>
        <w:tc>
          <w:tcPr>
            <w:tcW w:w="4404" w:type="pct"/>
            <w:tcBorders>
              <w:top w:val="nil"/>
              <w:left w:val="nil"/>
              <w:bottom w:val="nil"/>
              <w:right w:val="nil"/>
            </w:tcBorders>
            <w:shd w:val="clear" w:color="000000" w:fill="FFFFFF"/>
            <w:noWrap/>
            <w:vAlign w:val="bottom"/>
            <w:hideMark/>
          </w:tcPr>
          <w:p w14:paraId="58177E51" w14:textId="7C72861E"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Groupement d'</w:t>
            </w:r>
            <w:r w:rsidR="005A4027" w:rsidRPr="007E7E5B">
              <w:rPr>
                <w:rFonts w:eastAsia="Times New Roman" w:cstheme="minorHAnsi"/>
                <w:color w:val="000000"/>
                <w:sz w:val="20"/>
                <w:szCs w:val="20"/>
                <w:lang w:eastAsia="fr-FR"/>
              </w:rPr>
              <w:t>Intérêt</w:t>
            </w:r>
            <w:r w:rsidRPr="007E7E5B">
              <w:rPr>
                <w:rFonts w:eastAsia="Times New Roman" w:cstheme="minorHAnsi"/>
                <w:color w:val="000000"/>
                <w:sz w:val="20"/>
                <w:szCs w:val="20"/>
                <w:lang w:eastAsia="fr-FR"/>
              </w:rPr>
              <w:t xml:space="preserve"> Economique</w:t>
            </w:r>
          </w:p>
        </w:tc>
      </w:tr>
      <w:tr w:rsidR="006645CB" w:rsidRPr="007E7E5B" w14:paraId="372ABF6F" w14:textId="77777777" w:rsidTr="00AC48CD">
        <w:trPr>
          <w:trHeight w:val="285"/>
        </w:trPr>
        <w:tc>
          <w:tcPr>
            <w:tcW w:w="596" w:type="pct"/>
            <w:tcBorders>
              <w:top w:val="nil"/>
              <w:left w:val="nil"/>
              <w:bottom w:val="nil"/>
              <w:right w:val="nil"/>
            </w:tcBorders>
            <w:shd w:val="clear" w:color="auto" w:fill="auto"/>
            <w:noWrap/>
            <w:vAlign w:val="bottom"/>
            <w:hideMark/>
          </w:tcPr>
          <w:p w14:paraId="300AF887" w14:textId="77777777" w:rsidR="006645CB" w:rsidRPr="007E7E5B" w:rsidRDefault="006645CB" w:rsidP="006645CB">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ISRA</w:t>
            </w:r>
          </w:p>
        </w:tc>
        <w:tc>
          <w:tcPr>
            <w:tcW w:w="4404" w:type="pct"/>
            <w:tcBorders>
              <w:top w:val="nil"/>
              <w:left w:val="nil"/>
              <w:bottom w:val="nil"/>
              <w:right w:val="nil"/>
            </w:tcBorders>
            <w:shd w:val="clear" w:color="auto" w:fill="auto"/>
            <w:noWrap/>
            <w:vAlign w:val="bottom"/>
            <w:hideMark/>
          </w:tcPr>
          <w:p w14:paraId="2FED217F" w14:textId="77777777" w:rsidR="006645CB" w:rsidRPr="007E7E5B" w:rsidRDefault="006645CB" w:rsidP="006645CB">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Institut Sénégalais de Recherches Agricoles </w:t>
            </w:r>
          </w:p>
        </w:tc>
      </w:tr>
      <w:tr w:rsidR="00FA375C" w:rsidRPr="007E7E5B" w14:paraId="54A0717F" w14:textId="77777777" w:rsidTr="00AC48CD">
        <w:trPr>
          <w:trHeight w:val="285"/>
        </w:trPr>
        <w:tc>
          <w:tcPr>
            <w:tcW w:w="596" w:type="pct"/>
            <w:tcBorders>
              <w:top w:val="nil"/>
              <w:left w:val="nil"/>
              <w:bottom w:val="nil"/>
              <w:right w:val="nil"/>
            </w:tcBorders>
            <w:shd w:val="clear" w:color="auto" w:fill="auto"/>
            <w:noWrap/>
            <w:vAlign w:val="bottom"/>
          </w:tcPr>
          <w:p w14:paraId="2CD4D4F5" w14:textId="3A79DCA3"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MEPA</w:t>
            </w:r>
          </w:p>
        </w:tc>
        <w:tc>
          <w:tcPr>
            <w:tcW w:w="4404" w:type="pct"/>
            <w:tcBorders>
              <w:top w:val="nil"/>
              <w:left w:val="nil"/>
              <w:bottom w:val="nil"/>
              <w:right w:val="nil"/>
            </w:tcBorders>
            <w:shd w:val="clear" w:color="auto" w:fill="auto"/>
            <w:noWrap/>
            <w:vAlign w:val="center"/>
          </w:tcPr>
          <w:p w14:paraId="7BFA83D5" w14:textId="701220FE"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Ministère de l’Elevage et des Productions Animales </w:t>
            </w:r>
          </w:p>
        </w:tc>
      </w:tr>
      <w:tr w:rsidR="00FA375C" w:rsidRPr="007E7E5B" w14:paraId="7BC5011D" w14:textId="77777777" w:rsidTr="00AC48CD">
        <w:trPr>
          <w:trHeight w:val="285"/>
        </w:trPr>
        <w:tc>
          <w:tcPr>
            <w:tcW w:w="596" w:type="pct"/>
            <w:tcBorders>
              <w:top w:val="nil"/>
              <w:left w:val="nil"/>
              <w:bottom w:val="nil"/>
              <w:right w:val="nil"/>
            </w:tcBorders>
            <w:shd w:val="clear" w:color="auto" w:fill="auto"/>
            <w:noWrap/>
            <w:vAlign w:val="bottom"/>
            <w:hideMark/>
          </w:tcPr>
          <w:p w14:paraId="7DFEC4EF"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N2O</w:t>
            </w:r>
          </w:p>
        </w:tc>
        <w:tc>
          <w:tcPr>
            <w:tcW w:w="4404" w:type="pct"/>
            <w:tcBorders>
              <w:top w:val="nil"/>
              <w:left w:val="nil"/>
              <w:bottom w:val="nil"/>
              <w:right w:val="nil"/>
            </w:tcBorders>
            <w:shd w:val="clear" w:color="auto" w:fill="auto"/>
            <w:noWrap/>
            <w:vAlign w:val="bottom"/>
            <w:hideMark/>
          </w:tcPr>
          <w:p w14:paraId="31D60D32"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Oxyde d´Azote </w:t>
            </w:r>
          </w:p>
        </w:tc>
      </w:tr>
      <w:tr w:rsidR="00FA375C" w:rsidRPr="007E7E5B" w14:paraId="0AF5AD61" w14:textId="77777777" w:rsidTr="00AC48CD">
        <w:trPr>
          <w:trHeight w:val="285"/>
        </w:trPr>
        <w:tc>
          <w:tcPr>
            <w:tcW w:w="596" w:type="pct"/>
            <w:tcBorders>
              <w:top w:val="nil"/>
              <w:left w:val="nil"/>
              <w:bottom w:val="nil"/>
              <w:right w:val="nil"/>
            </w:tcBorders>
            <w:shd w:val="clear" w:color="auto" w:fill="auto"/>
            <w:noWrap/>
            <w:vAlign w:val="bottom"/>
            <w:hideMark/>
          </w:tcPr>
          <w:p w14:paraId="4FC8C074"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NES</w:t>
            </w:r>
          </w:p>
        </w:tc>
        <w:tc>
          <w:tcPr>
            <w:tcW w:w="4404" w:type="pct"/>
            <w:tcBorders>
              <w:top w:val="nil"/>
              <w:left w:val="nil"/>
              <w:bottom w:val="nil"/>
              <w:right w:val="nil"/>
            </w:tcBorders>
            <w:shd w:val="clear" w:color="auto" w:fill="auto"/>
            <w:noWrap/>
            <w:vAlign w:val="bottom"/>
            <w:hideMark/>
          </w:tcPr>
          <w:p w14:paraId="638BF2FD"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Normes Environnementales et Sociales </w:t>
            </w:r>
          </w:p>
        </w:tc>
      </w:tr>
      <w:tr w:rsidR="00FA375C" w:rsidRPr="007E7E5B" w14:paraId="217A0F57" w14:textId="77777777" w:rsidTr="00AC48CD">
        <w:trPr>
          <w:trHeight w:val="285"/>
        </w:trPr>
        <w:tc>
          <w:tcPr>
            <w:tcW w:w="596" w:type="pct"/>
            <w:tcBorders>
              <w:top w:val="nil"/>
              <w:left w:val="nil"/>
              <w:bottom w:val="nil"/>
              <w:right w:val="nil"/>
            </w:tcBorders>
            <w:shd w:val="clear" w:color="auto" w:fill="auto"/>
            <w:noWrap/>
            <w:vAlign w:val="bottom"/>
            <w:hideMark/>
          </w:tcPr>
          <w:p w14:paraId="0E091112"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OMS</w:t>
            </w:r>
          </w:p>
        </w:tc>
        <w:tc>
          <w:tcPr>
            <w:tcW w:w="4404" w:type="pct"/>
            <w:tcBorders>
              <w:top w:val="nil"/>
              <w:left w:val="nil"/>
              <w:bottom w:val="nil"/>
              <w:right w:val="nil"/>
            </w:tcBorders>
            <w:shd w:val="clear" w:color="auto" w:fill="auto"/>
            <w:noWrap/>
            <w:vAlign w:val="bottom"/>
            <w:hideMark/>
          </w:tcPr>
          <w:p w14:paraId="0CE0A72D"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Organisation Mondiale de la Santé</w:t>
            </w:r>
          </w:p>
        </w:tc>
      </w:tr>
      <w:tr w:rsidR="00FA375C" w:rsidRPr="007E7E5B" w14:paraId="38553F39" w14:textId="77777777" w:rsidTr="00AC48CD">
        <w:trPr>
          <w:trHeight w:val="285"/>
        </w:trPr>
        <w:tc>
          <w:tcPr>
            <w:tcW w:w="596" w:type="pct"/>
            <w:tcBorders>
              <w:top w:val="nil"/>
              <w:left w:val="nil"/>
              <w:bottom w:val="nil"/>
              <w:right w:val="nil"/>
            </w:tcBorders>
            <w:shd w:val="clear" w:color="auto" w:fill="auto"/>
            <w:noWrap/>
            <w:vAlign w:val="bottom"/>
            <w:hideMark/>
          </w:tcPr>
          <w:p w14:paraId="62AB339A"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ONAS</w:t>
            </w:r>
          </w:p>
        </w:tc>
        <w:tc>
          <w:tcPr>
            <w:tcW w:w="4404" w:type="pct"/>
            <w:tcBorders>
              <w:top w:val="nil"/>
              <w:left w:val="nil"/>
              <w:bottom w:val="nil"/>
              <w:right w:val="nil"/>
            </w:tcBorders>
            <w:shd w:val="clear" w:color="auto" w:fill="auto"/>
            <w:noWrap/>
            <w:vAlign w:val="bottom"/>
            <w:hideMark/>
          </w:tcPr>
          <w:p w14:paraId="5CE78139"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Office National de l’Assainissement du Sénégal</w:t>
            </w:r>
          </w:p>
        </w:tc>
      </w:tr>
      <w:tr w:rsidR="00FA375C" w:rsidRPr="007E7E5B" w14:paraId="3B332D0D" w14:textId="77777777" w:rsidTr="00AC48CD">
        <w:trPr>
          <w:trHeight w:val="285"/>
        </w:trPr>
        <w:tc>
          <w:tcPr>
            <w:tcW w:w="596" w:type="pct"/>
            <w:tcBorders>
              <w:top w:val="nil"/>
              <w:left w:val="nil"/>
              <w:bottom w:val="nil"/>
              <w:right w:val="nil"/>
            </w:tcBorders>
            <w:shd w:val="clear" w:color="auto" w:fill="auto"/>
            <w:noWrap/>
            <w:vAlign w:val="bottom"/>
            <w:hideMark/>
          </w:tcPr>
          <w:p w14:paraId="39674D8B"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ONG</w:t>
            </w:r>
          </w:p>
        </w:tc>
        <w:tc>
          <w:tcPr>
            <w:tcW w:w="4404" w:type="pct"/>
            <w:tcBorders>
              <w:top w:val="nil"/>
              <w:left w:val="nil"/>
              <w:bottom w:val="nil"/>
              <w:right w:val="nil"/>
            </w:tcBorders>
            <w:shd w:val="clear" w:color="auto" w:fill="auto"/>
            <w:noWrap/>
            <w:vAlign w:val="bottom"/>
            <w:hideMark/>
          </w:tcPr>
          <w:p w14:paraId="4B168D2F"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Organisme Non Gouvernemental</w:t>
            </w:r>
          </w:p>
        </w:tc>
      </w:tr>
      <w:tr w:rsidR="00FA375C" w:rsidRPr="007E7E5B" w14:paraId="27A0EA22" w14:textId="77777777" w:rsidTr="00AC48CD">
        <w:trPr>
          <w:trHeight w:val="285"/>
        </w:trPr>
        <w:tc>
          <w:tcPr>
            <w:tcW w:w="596" w:type="pct"/>
            <w:tcBorders>
              <w:top w:val="nil"/>
              <w:left w:val="nil"/>
              <w:bottom w:val="nil"/>
              <w:right w:val="nil"/>
            </w:tcBorders>
            <w:shd w:val="clear" w:color="auto" w:fill="auto"/>
            <w:noWrap/>
            <w:vAlign w:val="bottom"/>
            <w:hideMark/>
          </w:tcPr>
          <w:p w14:paraId="3554118F"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PAV</w:t>
            </w:r>
          </w:p>
        </w:tc>
        <w:tc>
          <w:tcPr>
            <w:tcW w:w="4404" w:type="pct"/>
            <w:tcBorders>
              <w:top w:val="nil"/>
              <w:left w:val="nil"/>
              <w:bottom w:val="nil"/>
              <w:right w:val="nil"/>
            </w:tcBorders>
            <w:shd w:val="clear" w:color="auto" w:fill="auto"/>
            <w:noWrap/>
            <w:vAlign w:val="bottom"/>
            <w:hideMark/>
          </w:tcPr>
          <w:p w14:paraId="75325983"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Parcs à Vaccination </w:t>
            </w:r>
          </w:p>
        </w:tc>
      </w:tr>
      <w:tr w:rsidR="00FA375C" w:rsidRPr="007E7E5B" w14:paraId="799D8713" w14:textId="77777777" w:rsidTr="00AC48CD">
        <w:trPr>
          <w:trHeight w:val="285"/>
        </w:trPr>
        <w:tc>
          <w:tcPr>
            <w:tcW w:w="596" w:type="pct"/>
            <w:tcBorders>
              <w:top w:val="nil"/>
              <w:left w:val="nil"/>
              <w:bottom w:val="nil"/>
              <w:right w:val="nil"/>
            </w:tcBorders>
            <w:shd w:val="clear" w:color="auto" w:fill="auto"/>
            <w:noWrap/>
            <w:vAlign w:val="bottom"/>
            <w:hideMark/>
          </w:tcPr>
          <w:p w14:paraId="6342D16C"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PDEPS</w:t>
            </w:r>
          </w:p>
        </w:tc>
        <w:tc>
          <w:tcPr>
            <w:tcW w:w="4404" w:type="pct"/>
            <w:tcBorders>
              <w:top w:val="nil"/>
              <w:left w:val="nil"/>
              <w:bottom w:val="nil"/>
              <w:right w:val="nil"/>
            </w:tcBorders>
            <w:shd w:val="clear" w:color="auto" w:fill="auto"/>
            <w:noWrap/>
            <w:vAlign w:val="bottom"/>
            <w:hideMark/>
          </w:tcPr>
          <w:p w14:paraId="1569097C"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Programme de Développement Durable des Exploitations Pastorales au Sahel </w:t>
            </w:r>
          </w:p>
        </w:tc>
      </w:tr>
      <w:tr w:rsidR="00FA375C" w:rsidRPr="007E7E5B" w14:paraId="1EA0BDC8" w14:textId="77777777" w:rsidTr="00AC48CD">
        <w:trPr>
          <w:trHeight w:val="285"/>
        </w:trPr>
        <w:tc>
          <w:tcPr>
            <w:tcW w:w="596" w:type="pct"/>
            <w:tcBorders>
              <w:top w:val="nil"/>
              <w:left w:val="nil"/>
              <w:bottom w:val="nil"/>
              <w:right w:val="nil"/>
            </w:tcBorders>
            <w:shd w:val="clear" w:color="auto" w:fill="auto"/>
            <w:noWrap/>
            <w:vAlign w:val="bottom"/>
            <w:hideMark/>
          </w:tcPr>
          <w:p w14:paraId="2B53EA7A"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PGDB</w:t>
            </w:r>
          </w:p>
        </w:tc>
        <w:tc>
          <w:tcPr>
            <w:tcW w:w="4404" w:type="pct"/>
            <w:tcBorders>
              <w:top w:val="nil"/>
              <w:left w:val="nil"/>
              <w:bottom w:val="nil"/>
              <w:right w:val="nil"/>
            </w:tcBorders>
            <w:shd w:val="clear" w:color="auto" w:fill="auto"/>
            <w:noWrap/>
            <w:vAlign w:val="bottom"/>
            <w:hideMark/>
          </w:tcPr>
          <w:p w14:paraId="4D57067D"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Procédure de Gestion des Déchets Biomédicaux </w:t>
            </w:r>
          </w:p>
        </w:tc>
      </w:tr>
      <w:tr w:rsidR="00FA375C" w:rsidRPr="007E7E5B" w14:paraId="04D82D0D" w14:textId="77777777" w:rsidTr="00AC48CD">
        <w:trPr>
          <w:trHeight w:val="285"/>
        </w:trPr>
        <w:tc>
          <w:tcPr>
            <w:tcW w:w="596" w:type="pct"/>
            <w:tcBorders>
              <w:top w:val="nil"/>
              <w:left w:val="nil"/>
              <w:bottom w:val="nil"/>
              <w:right w:val="nil"/>
            </w:tcBorders>
            <w:shd w:val="clear" w:color="auto" w:fill="auto"/>
            <w:noWrap/>
            <w:vAlign w:val="bottom"/>
            <w:hideMark/>
          </w:tcPr>
          <w:p w14:paraId="179D695E"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PGPPD</w:t>
            </w:r>
          </w:p>
        </w:tc>
        <w:tc>
          <w:tcPr>
            <w:tcW w:w="4404" w:type="pct"/>
            <w:tcBorders>
              <w:top w:val="nil"/>
              <w:left w:val="nil"/>
              <w:bottom w:val="nil"/>
              <w:right w:val="nil"/>
            </w:tcBorders>
            <w:shd w:val="clear" w:color="auto" w:fill="auto"/>
            <w:noWrap/>
            <w:vAlign w:val="bottom"/>
            <w:hideMark/>
          </w:tcPr>
          <w:p w14:paraId="0CDFE81C"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Plan de gestion des pestes et produits dangereux </w:t>
            </w:r>
          </w:p>
        </w:tc>
      </w:tr>
      <w:tr w:rsidR="00FA375C" w:rsidRPr="007E7E5B" w14:paraId="1F7F4E4C" w14:textId="77777777" w:rsidTr="00AC48CD">
        <w:trPr>
          <w:trHeight w:val="285"/>
        </w:trPr>
        <w:tc>
          <w:tcPr>
            <w:tcW w:w="596" w:type="pct"/>
            <w:tcBorders>
              <w:top w:val="nil"/>
              <w:left w:val="nil"/>
              <w:bottom w:val="nil"/>
              <w:right w:val="nil"/>
            </w:tcBorders>
            <w:shd w:val="clear" w:color="auto" w:fill="auto"/>
            <w:noWrap/>
            <w:vAlign w:val="bottom"/>
            <w:hideMark/>
          </w:tcPr>
          <w:p w14:paraId="74450C02"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PIU</w:t>
            </w:r>
          </w:p>
        </w:tc>
        <w:tc>
          <w:tcPr>
            <w:tcW w:w="4404" w:type="pct"/>
            <w:tcBorders>
              <w:top w:val="nil"/>
              <w:left w:val="nil"/>
              <w:bottom w:val="nil"/>
              <w:right w:val="nil"/>
            </w:tcBorders>
            <w:shd w:val="clear" w:color="auto" w:fill="auto"/>
            <w:noWrap/>
            <w:vAlign w:val="bottom"/>
            <w:hideMark/>
          </w:tcPr>
          <w:p w14:paraId="17EAA316"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Plan d’Intervention d’Urgence </w:t>
            </w:r>
          </w:p>
        </w:tc>
      </w:tr>
      <w:tr w:rsidR="00FA375C" w:rsidRPr="007E7E5B" w14:paraId="73EAAC7F" w14:textId="77777777" w:rsidTr="00AC48CD">
        <w:trPr>
          <w:trHeight w:val="285"/>
        </w:trPr>
        <w:tc>
          <w:tcPr>
            <w:tcW w:w="596" w:type="pct"/>
            <w:tcBorders>
              <w:top w:val="nil"/>
              <w:left w:val="nil"/>
              <w:bottom w:val="nil"/>
              <w:right w:val="nil"/>
            </w:tcBorders>
            <w:shd w:val="clear" w:color="auto" w:fill="auto"/>
            <w:noWrap/>
            <w:vAlign w:val="bottom"/>
            <w:hideMark/>
          </w:tcPr>
          <w:p w14:paraId="71EB8223"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POP</w:t>
            </w:r>
          </w:p>
        </w:tc>
        <w:tc>
          <w:tcPr>
            <w:tcW w:w="4404" w:type="pct"/>
            <w:tcBorders>
              <w:top w:val="nil"/>
              <w:left w:val="nil"/>
              <w:bottom w:val="nil"/>
              <w:right w:val="nil"/>
            </w:tcBorders>
            <w:shd w:val="clear" w:color="auto" w:fill="auto"/>
            <w:noWrap/>
            <w:vAlign w:val="bottom"/>
            <w:hideMark/>
          </w:tcPr>
          <w:p w14:paraId="72EC7252"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Polluants Organiques Persistants </w:t>
            </w:r>
          </w:p>
        </w:tc>
      </w:tr>
      <w:tr w:rsidR="00FA375C" w:rsidRPr="007E7E5B" w14:paraId="5D35250B" w14:textId="77777777" w:rsidTr="00AC48CD">
        <w:trPr>
          <w:trHeight w:val="285"/>
        </w:trPr>
        <w:tc>
          <w:tcPr>
            <w:tcW w:w="596" w:type="pct"/>
            <w:tcBorders>
              <w:top w:val="nil"/>
              <w:left w:val="nil"/>
              <w:bottom w:val="nil"/>
              <w:right w:val="nil"/>
            </w:tcBorders>
            <w:shd w:val="clear" w:color="auto" w:fill="auto"/>
            <w:noWrap/>
            <w:vAlign w:val="bottom"/>
            <w:hideMark/>
          </w:tcPr>
          <w:p w14:paraId="0CE875F5"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PPR</w:t>
            </w:r>
          </w:p>
        </w:tc>
        <w:tc>
          <w:tcPr>
            <w:tcW w:w="4404" w:type="pct"/>
            <w:tcBorders>
              <w:top w:val="nil"/>
              <w:left w:val="nil"/>
              <w:bottom w:val="nil"/>
              <w:right w:val="nil"/>
            </w:tcBorders>
            <w:shd w:val="clear" w:color="auto" w:fill="auto"/>
            <w:noWrap/>
            <w:vAlign w:val="bottom"/>
            <w:hideMark/>
          </w:tcPr>
          <w:p w14:paraId="4D01E82F"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Peste des petits ruminants </w:t>
            </w:r>
          </w:p>
        </w:tc>
      </w:tr>
      <w:tr w:rsidR="00FA375C" w:rsidRPr="007E7E5B" w14:paraId="55DF06E1" w14:textId="77777777" w:rsidTr="00AC48CD">
        <w:trPr>
          <w:trHeight w:val="285"/>
        </w:trPr>
        <w:tc>
          <w:tcPr>
            <w:tcW w:w="596" w:type="pct"/>
            <w:tcBorders>
              <w:top w:val="nil"/>
              <w:left w:val="nil"/>
              <w:bottom w:val="nil"/>
              <w:right w:val="nil"/>
            </w:tcBorders>
            <w:shd w:val="clear" w:color="auto" w:fill="auto"/>
            <w:noWrap/>
            <w:vAlign w:val="bottom"/>
            <w:hideMark/>
          </w:tcPr>
          <w:p w14:paraId="5ADB0C42"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PRAPS</w:t>
            </w:r>
          </w:p>
        </w:tc>
        <w:tc>
          <w:tcPr>
            <w:tcW w:w="4404" w:type="pct"/>
            <w:tcBorders>
              <w:top w:val="nil"/>
              <w:left w:val="nil"/>
              <w:bottom w:val="nil"/>
              <w:right w:val="nil"/>
            </w:tcBorders>
            <w:shd w:val="clear" w:color="auto" w:fill="auto"/>
            <w:noWrap/>
            <w:vAlign w:val="bottom"/>
            <w:hideMark/>
          </w:tcPr>
          <w:p w14:paraId="20722415"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Projet Régional d’Appui au Pastoralisme au Sahel Sénégal </w:t>
            </w:r>
          </w:p>
        </w:tc>
      </w:tr>
      <w:tr w:rsidR="00FA375C" w:rsidRPr="007E7E5B" w14:paraId="4C91BAE1" w14:textId="77777777" w:rsidTr="00AC48CD">
        <w:trPr>
          <w:trHeight w:val="285"/>
        </w:trPr>
        <w:tc>
          <w:tcPr>
            <w:tcW w:w="596" w:type="pct"/>
            <w:tcBorders>
              <w:top w:val="nil"/>
              <w:left w:val="nil"/>
              <w:bottom w:val="nil"/>
              <w:right w:val="nil"/>
            </w:tcBorders>
            <w:shd w:val="clear" w:color="auto" w:fill="auto"/>
            <w:noWrap/>
            <w:vAlign w:val="center"/>
            <w:hideMark/>
          </w:tcPr>
          <w:p w14:paraId="6817C9FD"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PROVALE</w:t>
            </w:r>
          </w:p>
        </w:tc>
        <w:tc>
          <w:tcPr>
            <w:tcW w:w="4404" w:type="pct"/>
            <w:tcBorders>
              <w:top w:val="nil"/>
              <w:left w:val="nil"/>
              <w:bottom w:val="nil"/>
              <w:right w:val="nil"/>
            </w:tcBorders>
            <w:shd w:val="clear" w:color="auto" w:fill="auto"/>
            <w:noWrap/>
            <w:vAlign w:val="center"/>
            <w:hideMark/>
          </w:tcPr>
          <w:p w14:paraId="73ACF075"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Projet de valorisation des eaux pour le développement des chaînes de valeur </w:t>
            </w:r>
          </w:p>
        </w:tc>
      </w:tr>
      <w:tr w:rsidR="00FA375C" w:rsidRPr="007E7E5B" w14:paraId="46275504" w14:textId="77777777" w:rsidTr="00AC48CD">
        <w:trPr>
          <w:trHeight w:val="285"/>
        </w:trPr>
        <w:tc>
          <w:tcPr>
            <w:tcW w:w="596" w:type="pct"/>
            <w:tcBorders>
              <w:top w:val="nil"/>
              <w:left w:val="nil"/>
              <w:bottom w:val="nil"/>
              <w:right w:val="nil"/>
            </w:tcBorders>
            <w:shd w:val="clear" w:color="auto" w:fill="auto"/>
            <w:noWrap/>
            <w:vAlign w:val="bottom"/>
            <w:hideMark/>
          </w:tcPr>
          <w:p w14:paraId="0DBB25AE"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PV</w:t>
            </w:r>
          </w:p>
        </w:tc>
        <w:tc>
          <w:tcPr>
            <w:tcW w:w="4404" w:type="pct"/>
            <w:tcBorders>
              <w:top w:val="nil"/>
              <w:left w:val="nil"/>
              <w:bottom w:val="nil"/>
              <w:right w:val="nil"/>
            </w:tcBorders>
            <w:shd w:val="clear" w:color="auto" w:fill="auto"/>
            <w:noWrap/>
            <w:vAlign w:val="bottom"/>
            <w:hideMark/>
          </w:tcPr>
          <w:p w14:paraId="5FA132D1"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Postes Vétérinaires </w:t>
            </w:r>
          </w:p>
        </w:tc>
      </w:tr>
      <w:tr w:rsidR="00FA375C" w:rsidRPr="007E7E5B" w14:paraId="2F83E67A" w14:textId="77777777" w:rsidTr="00AC48CD">
        <w:trPr>
          <w:trHeight w:val="285"/>
        </w:trPr>
        <w:tc>
          <w:tcPr>
            <w:tcW w:w="596" w:type="pct"/>
            <w:tcBorders>
              <w:top w:val="nil"/>
              <w:left w:val="nil"/>
              <w:bottom w:val="nil"/>
              <w:right w:val="nil"/>
            </w:tcBorders>
            <w:shd w:val="clear" w:color="auto" w:fill="auto"/>
            <w:noWrap/>
            <w:vAlign w:val="bottom"/>
            <w:hideMark/>
          </w:tcPr>
          <w:p w14:paraId="6DF5532A"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REDISSE</w:t>
            </w:r>
          </w:p>
        </w:tc>
        <w:tc>
          <w:tcPr>
            <w:tcW w:w="4404" w:type="pct"/>
            <w:tcBorders>
              <w:top w:val="nil"/>
              <w:left w:val="nil"/>
              <w:bottom w:val="nil"/>
              <w:right w:val="nil"/>
            </w:tcBorders>
            <w:shd w:val="clear" w:color="auto" w:fill="auto"/>
            <w:noWrap/>
            <w:vAlign w:val="center"/>
            <w:hideMark/>
          </w:tcPr>
          <w:p w14:paraId="778474DB"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Regional Disease Surveillance Systems Enhancement</w:t>
            </w:r>
          </w:p>
        </w:tc>
      </w:tr>
      <w:tr w:rsidR="00FA375C" w:rsidRPr="007E7E5B" w14:paraId="5CF0E115" w14:textId="77777777" w:rsidTr="00AC48CD">
        <w:trPr>
          <w:trHeight w:val="285"/>
        </w:trPr>
        <w:tc>
          <w:tcPr>
            <w:tcW w:w="596" w:type="pct"/>
            <w:tcBorders>
              <w:top w:val="nil"/>
              <w:left w:val="nil"/>
              <w:bottom w:val="nil"/>
              <w:right w:val="nil"/>
            </w:tcBorders>
            <w:shd w:val="clear" w:color="auto" w:fill="auto"/>
            <w:noWrap/>
            <w:vAlign w:val="center"/>
            <w:hideMark/>
          </w:tcPr>
          <w:p w14:paraId="722DA5F7"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RGPHAE</w:t>
            </w:r>
          </w:p>
        </w:tc>
        <w:tc>
          <w:tcPr>
            <w:tcW w:w="4404" w:type="pct"/>
            <w:tcBorders>
              <w:top w:val="nil"/>
              <w:left w:val="nil"/>
              <w:bottom w:val="nil"/>
              <w:right w:val="nil"/>
            </w:tcBorders>
            <w:shd w:val="clear" w:color="auto" w:fill="auto"/>
            <w:noWrap/>
            <w:vAlign w:val="center"/>
            <w:hideMark/>
          </w:tcPr>
          <w:p w14:paraId="5C44F827" w14:textId="77777777" w:rsidR="00FA375C" w:rsidRPr="007E7E5B" w:rsidRDefault="00FA375C" w:rsidP="00FA375C">
            <w:pPr>
              <w:spacing w:before="40" w:after="40" w:line="240" w:lineRule="auto"/>
              <w:rPr>
                <w:rFonts w:eastAsia="Times New Roman" w:cstheme="minorHAnsi"/>
                <w:color w:val="444444"/>
                <w:sz w:val="20"/>
                <w:szCs w:val="20"/>
                <w:lang w:eastAsia="fr-FR"/>
              </w:rPr>
            </w:pPr>
            <w:r w:rsidRPr="007E7E5B">
              <w:rPr>
                <w:rFonts w:eastAsia="Times New Roman" w:cstheme="minorHAnsi"/>
                <w:color w:val="444444"/>
                <w:sz w:val="20"/>
                <w:szCs w:val="20"/>
                <w:lang w:eastAsia="fr-FR"/>
              </w:rPr>
              <w:t>Recensement Général de la Population et de l’Habitat, de l’Agriculture et de l’Elevage</w:t>
            </w:r>
          </w:p>
        </w:tc>
      </w:tr>
      <w:tr w:rsidR="00FA375C" w:rsidRPr="007E7E5B" w14:paraId="54293C17" w14:textId="77777777" w:rsidTr="00AC48CD">
        <w:trPr>
          <w:trHeight w:val="285"/>
        </w:trPr>
        <w:tc>
          <w:tcPr>
            <w:tcW w:w="596" w:type="pct"/>
            <w:tcBorders>
              <w:top w:val="nil"/>
              <w:left w:val="nil"/>
              <w:bottom w:val="nil"/>
              <w:right w:val="nil"/>
            </w:tcBorders>
            <w:shd w:val="clear" w:color="auto" w:fill="auto"/>
            <w:noWrap/>
            <w:vAlign w:val="bottom"/>
            <w:hideMark/>
          </w:tcPr>
          <w:p w14:paraId="1FF7D891"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SDE</w:t>
            </w:r>
          </w:p>
        </w:tc>
        <w:tc>
          <w:tcPr>
            <w:tcW w:w="4404" w:type="pct"/>
            <w:tcBorders>
              <w:top w:val="nil"/>
              <w:left w:val="nil"/>
              <w:bottom w:val="nil"/>
              <w:right w:val="nil"/>
            </w:tcBorders>
            <w:shd w:val="clear" w:color="auto" w:fill="auto"/>
            <w:noWrap/>
            <w:vAlign w:val="bottom"/>
            <w:hideMark/>
          </w:tcPr>
          <w:p w14:paraId="023C08C6"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Services de Développement des Entreprises </w:t>
            </w:r>
          </w:p>
        </w:tc>
      </w:tr>
      <w:tr w:rsidR="00FA375C" w:rsidRPr="007E7E5B" w14:paraId="06EC0A50" w14:textId="77777777" w:rsidTr="00AC48CD">
        <w:trPr>
          <w:trHeight w:val="285"/>
        </w:trPr>
        <w:tc>
          <w:tcPr>
            <w:tcW w:w="596" w:type="pct"/>
            <w:tcBorders>
              <w:top w:val="nil"/>
              <w:left w:val="nil"/>
              <w:bottom w:val="nil"/>
              <w:right w:val="nil"/>
            </w:tcBorders>
            <w:shd w:val="clear" w:color="auto" w:fill="auto"/>
            <w:noWrap/>
            <w:vAlign w:val="bottom"/>
            <w:hideMark/>
          </w:tcPr>
          <w:p w14:paraId="4CF325FC"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SDEL</w:t>
            </w:r>
          </w:p>
        </w:tc>
        <w:tc>
          <w:tcPr>
            <w:tcW w:w="4404" w:type="pct"/>
            <w:tcBorders>
              <w:top w:val="nil"/>
              <w:left w:val="nil"/>
              <w:bottom w:val="nil"/>
              <w:right w:val="nil"/>
            </w:tcBorders>
            <w:shd w:val="clear" w:color="auto" w:fill="auto"/>
            <w:noWrap/>
            <w:vAlign w:val="bottom"/>
            <w:hideMark/>
          </w:tcPr>
          <w:p w14:paraId="2705070B"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Services Départementaux de l’Elevage</w:t>
            </w:r>
          </w:p>
        </w:tc>
      </w:tr>
      <w:tr w:rsidR="00FA375C" w:rsidRPr="007E7E5B" w14:paraId="408C705C" w14:textId="77777777" w:rsidTr="00AC48CD">
        <w:trPr>
          <w:trHeight w:val="285"/>
        </w:trPr>
        <w:tc>
          <w:tcPr>
            <w:tcW w:w="596" w:type="pct"/>
            <w:tcBorders>
              <w:top w:val="nil"/>
              <w:left w:val="nil"/>
              <w:bottom w:val="nil"/>
              <w:right w:val="nil"/>
            </w:tcBorders>
            <w:shd w:val="clear" w:color="auto" w:fill="auto"/>
            <w:noWrap/>
            <w:vAlign w:val="bottom"/>
            <w:hideMark/>
          </w:tcPr>
          <w:p w14:paraId="28546652"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SREL</w:t>
            </w:r>
          </w:p>
        </w:tc>
        <w:tc>
          <w:tcPr>
            <w:tcW w:w="4404" w:type="pct"/>
            <w:tcBorders>
              <w:top w:val="nil"/>
              <w:left w:val="nil"/>
              <w:bottom w:val="nil"/>
              <w:right w:val="nil"/>
            </w:tcBorders>
            <w:shd w:val="clear" w:color="auto" w:fill="auto"/>
            <w:noWrap/>
            <w:vAlign w:val="bottom"/>
            <w:hideMark/>
          </w:tcPr>
          <w:p w14:paraId="48E627AA"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Services Régionaux de l’Elevage </w:t>
            </w:r>
          </w:p>
        </w:tc>
      </w:tr>
      <w:tr w:rsidR="00FA375C" w:rsidRPr="007E7E5B" w14:paraId="6D4AB60F" w14:textId="77777777" w:rsidTr="00AC48CD">
        <w:trPr>
          <w:trHeight w:val="285"/>
        </w:trPr>
        <w:tc>
          <w:tcPr>
            <w:tcW w:w="596" w:type="pct"/>
            <w:tcBorders>
              <w:top w:val="nil"/>
              <w:left w:val="nil"/>
              <w:bottom w:val="nil"/>
              <w:right w:val="nil"/>
            </w:tcBorders>
            <w:shd w:val="clear" w:color="auto" w:fill="auto"/>
            <w:noWrap/>
            <w:vAlign w:val="bottom"/>
            <w:hideMark/>
          </w:tcPr>
          <w:p w14:paraId="66BF5DD3"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STBV</w:t>
            </w:r>
          </w:p>
        </w:tc>
        <w:tc>
          <w:tcPr>
            <w:tcW w:w="4404" w:type="pct"/>
            <w:tcBorders>
              <w:top w:val="nil"/>
              <w:left w:val="nil"/>
              <w:bottom w:val="nil"/>
              <w:right w:val="nil"/>
            </w:tcBorders>
            <w:shd w:val="clear" w:color="auto" w:fill="auto"/>
            <w:noWrap/>
            <w:vAlign w:val="bottom"/>
            <w:hideMark/>
          </w:tcPr>
          <w:p w14:paraId="567F50C7"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Stations de traitement des boues de vidange </w:t>
            </w:r>
          </w:p>
        </w:tc>
      </w:tr>
      <w:tr w:rsidR="00FA375C" w:rsidRPr="007E7E5B" w14:paraId="7880F7B5" w14:textId="77777777" w:rsidTr="00AC48CD">
        <w:trPr>
          <w:trHeight w:val="285"/>
        </w:trPr>
        <w:tc>
          <w:tcPr>
            <w:tcW w:w="596" w:type="pct"/>
            <w:tcBorders>
              <w:top w:val="nil"/>
              <w:left w:val="nil"/>
              <w:bottom w:val="nil"/>
              <w:right w:val="nil"/>
            </w:tcBorders>
            <w:shd w:val="clear" w:color="auto" w:fill="auto"/>
            <w:noWrap/>
            <w:vAlign w:val="center"/>
            <w:hideMark/>
          </w:tcPr>
          <w:p w14:paraId="6637607F"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TMS</w:t>
            </w:r>
          </w:p>
        </w:tc>
        <w:tc>
          <w:tcPr>
            <w:tcW w:w="4404" w:type="pct"/>
            <w:tcBorders>
              <w:top w:val="nil"/>
              <w:left w:val="nil"/>
              <w:bottom w:val="nil"/>
              <w:right w:val="nil"/>
            </w:tcBorders>
            <w:shd w:val="clear" w:color="auto" w:fill="auto"/>
            <w:noWrap/>
            <w:vAlign w:val="center"/>
            <w:hideMark/>
          </w:tcPr>
          <w:p w14:paraId="757DDC7F"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Troubles Musculo-Squelettiques</w:t>
            </w:r>
          </w:p>
        </w:tc>
      </w:tr>
      <w:tr w:rsidR="00FA375C" w:rsidRPr="007E7E5B" w14:paraId="7BB7F24B" w14:textId="77777777" w:rsidTr="00AC48CD">
        <w:trPr>
          <w:trHeight w:val="285"/>
        </w:trPr>
        <w:tc>
          <w:tcPr>
            <w:tcW w:w="596" w:type="pct"/>
            <w:tcBorders>
              <w:top w:val="nil"/>
              <w:left w:val="nil"/>
              <w:bottom w:val="nil"/>
              <w:right w:val="nil"/>
            </w:tcBorders>
            <w:shd w:val="clear" w:color="auto" w:fill="auto"/>
            <w:noWrap/>
            <w:vAlign w:val="bottom"/>
            <w:hideMark/>
          </w:tcPr>
          <w:p w14:paraId="06ABD976"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UCG</w:t>
            </w:r>
          </w:p>
        </w:tc>
        <w:tc>
          <w:tcPr>
            <w:tcW w:w="4404" w:type="pct"/>
            <w:tcBorders>
              <w:top w:val="nil"/>
              <w:left w:val="nil"/>
              <w:bottom w:val="nil"/>
              <w:right w:val="nil"/>
            </w:tcBorders>
            <w:shd w:val="clear" w:color="auto" w:fill="auto"/>
            <w:noWrap/>
            <w:vAlign w:val="bottom"/>
            <w:hideMark/>
          </w:tcPr>
          <w:p w14:paraId="09C23D57"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Unité de Coordination et de Gestion des déchets</w:t>
            </w:r>
          </w:p>
        </w:tc>
      </w:tr>
      <w:tr w:rsidR="00FA375C" w:rsidRPr="007E7E5B" w14:paraId="256E12EF" w14:textId="77777777" w:rsidTr="00AC48CD">
        <w:trPr>
          <w:trHeight w:val="285"/>
        </w:trPr>
        <w:tc>
          <w:tcPr>
            <w:tcW w:w="596" w:type="pct"/>
            <w:tcBorders>
              <w:top w:val="nil"/>
              <w:left w:val="nil"/>
              <w:bottom w:val="nil"/>
              <w:right w:val="nil"/>
            </w:tcBorders>
            <w:shd w:val="clear" w:color="auto" w:fill="auto"/>
            <w:noWrap/>
            <w:vAlign w:val="bottom"/>
            <w:hideMark/>
          </w:tcPr>
          <w:p w14:paraId="5AD71038"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 xml:space="preserve">UCP </w:t>
            </w:r>
          </w:p>
        </w:tc>
        <w:tc>
          <w:tcPr>
            <w:tcW w:w="4404" w:type="pct"/>
            <w:tcBorders>
              <w:top w:val="nil"/>
              <w:left w:val="nil"/>
              <w:bottom w:val="nil"/>
              <w:right w:val="nil"/>
            </w:tcBorders>
            <w:shd w:val="clear" w:color="auto" w:fill="auto"/>
            <w:noWrap/>
            <w:vAlign w:val="bottom"/>
            <w:hideMark/>
          </w:tcPr>
          <w:p w14:paraId="0796209E" w14:textId="77777777" w:rsidR="00FA375C" w:rsidRPr="007E7E5B" w:rsidRDefault="00FA375C" w:rsidP="00FA375C">
            <w:pPr>
              <w:spacing w:before="40" w:after="40" w:line="240" w:lineRule="auto"/>
              <w:rPr>
                <w:rFonts w:eastAsia="Times New Roman" w:cstheme="minorHAnsi"/>
                <w:color w:val="000000"/>
                <w:sz w:val="20"/>
                <w:szCs w:val="20"/>
                <w:lang w:eastAsia="fr-FR"/>
              </w:rPr>
            </w:pPr>
            <w:r w:rsidRPr="007E7E5B">
              <w:rPr>
                <w:rFonts w:eastAsia="Times New Roman" w:cstheme="minorHAnsi"/>
                <w:color w:val="000000"/>
                <w:sz w:val="20"/>
                <w:szCs w:val="20"/>
                <w:lang w:eastAsia="fr-FR"/>
              </w:rPr>
              <w:t>Unité de Coordination du Projet</w:t>
            </w:r>
          </w:p>
        </w:tc>
      </w:tr>
      <w:tr w:rsidR="00FA375C" w:rsidRPr="007E7E5B" w14:paraId="5579C0D7" w14:textId="77777777" w:rsidTr="00AC48CD">
        <w:trPr>
          <w:trHeight w:val="285"/>
        </w:trPr>
        <w:tc>
          <w:tcPr>
            <w:tcW w:w="596" w:type="pct"/>
            <w:tcBorders>
              <w:top w:val="nil"/>
              <w:left w:val="nil"/>
              <w:bottom w:val="nil"/>
              <w:right w:val="nil"/>
            </w:tcBorders>
            <w:shd w:val="clear" w:color="auto" w:fill="auto"/>
            <w:noWrap/>
            <w:vAlign w:val="bottom"/>
            <w:hideMark/>
          </w:tcPr>
          <w:p w14:paraId="0AD923E2" w14:textId="77777777" w:rsidR="00FA375C" w:rsidRPr="007E7E5B" w:rsidRDefault="00FA375C" w:rsidP="00FA375C">
            <w:pPr>
              <w:spacing w:before="40" w:after="40" w:line="240" w:lineRule="auto"/>
              <w:rPr>
                <w:rFonts w:eastAsia="Times New Roman" w:cstheme="minorHAnsi"/>
                <w:b/>
                <w:bCs/>
                <w:color w:val="0070C0"/>
                <w:sz w:val="20"/>
                <w:szCs w:val="20"/>
                <w:lang w:eastAsia="fr-FR"/>
              </w:rPr>
            </w:pPr>
            <w:r w:rsidRPr="007E7E5B">
              <w:rPr>
                <w:rFonts w:eastAsia="Times New Roman" w:cstheme="minorHAnsi"/>
                <w:b/>
                <w:bCs/>
                <w:color w:val="0070C0"/>
                <w:sz w:val="20"/>
                <w:szCs w:val="20"/>
                <w:lang w:eastAsia="fr-FR"/>
              </w:rPr>
              <w:t>VP</w:t>
            </w:r>
          </w:p>
        </w:tc>
        <w:tc>
          <w:tcPr>
            <w:tcW w:w="4404" w:type="pct"/>
            <w:tcBorders>
              <w:top w:val="nil"/>
              <w:left w:val="nil"/>
              <w:bottom w:val="nil"/>
              <w:right w:val="nil"/>
            </w:tcBorders>
            <w:shd w:val="clear" w:color="auto" w:fill="auto"/>
            <w:noWrap/>
            <w:vAlign w:val="center"/>
            <w:hideMark/>
          </w:tcPr>
          <w:p w14:paraId="47424C66" w14:textId="77777777" w:rsidR="00FA375C" w:rsidRPr="007E7E5B" w:rsidRDefault="00FA375C" w:rsidP="00FA375C">
            <w:pPr>
              <w:spacing w:before="40" w:after="40" w:line="240" w:lineRule="auto"/>
              <w:jc w:val="both"/>
              <w:rPr>
                <w:rFonts w:eastAsia="Times New Roman" w:cstheme="minorHAnsi"/>
                <w:color w:val="000000"/>
                <w:sz w:val="20"/>
                <w:szCs w:val="20"/>
                <w:lang w:eastAsia="fr-FR"/>
              </w:rPr>
            </w:pPr>
            <w:r w:rsidRPr="007E7E5B">
              <w:rPr>
                <w:rFonts w:eastAsia="Times New Roman" w:cstheme="minorHAnsi"/>
                <w:color w:val="000000"/>
                <w:sz w:val="20"/>
                <w:szCs w:val="20"/>
                <w:lang w:eastAsia="fr-FR"/>
              </w:rPr>
              <w:t xml:space="preserve">Vétérinaires Privés </w:t>
            </w:r>
          </w:p>
        </w:tc>
      </w:tr>
    </w:tbl>
    <w:p w14:paraId="71E39E0E" w14:textId="77777777" w:rsidR="009635B4" w:rsidRPr="007E7E5B" w:rsidRDefault="009635B4" w:rsidP="00DC0D51">
      <w:pPr>
        <w:spacing w:after="0" w:line="240" w:lineRule="auto"/>
        <w:rPr>
          <w:rFonts w:cstheme="minorHAnsi"/>
          <w:color w:val="5B9BD5" w:themeColor="accent1"/>
        </w:rPr>
      </w:pPr>
    </w:p>
    <w:p w14:paraId="654AE623" w14:textId="77777777" w:rsidR="006645CB" w:rsidRPr="007E7E5B" w:rsidRDefault="006645CB">
      <w:pPr>
        <w:rPr>
          <w:rFonts w:eastAsia="Times New Roman" w:cstheme="minorHAnsi"/>
          <w:b/>
          <w:bCs/>
          <w:sz w:val="40"/>
          <w:szCs w:val="40"/>
          <w:lang w:eastAsia="x-none"/>
        </w:rPr>
      </w:pPr>
      <w:r w:rsidRPr="007E7E5B">
        <w:rPr>
          <w:rFonts w:eastAsia="Times New Roman" w:cstheme="minorHAnsi"/>
          <w:bCs/>
          <w:sz w:val="40"/>
          <w:szCs w:val="40"/>
          <w:lang w:eastAsia="x-none"/>
        </w:rPr>
        <w:br w:type="page"/>
      </w:r>
    </w:p>
    <w:p w14:paraId="03CBF4ED" w14:textId="1CE7022B" w:rsidR="006627E7" w:rsidRPr="007E7E5B" w:rsidRDefault="006627E7" w:rsidP="006627E7">
      <w:pPr>
        <w:pStyle w:val="Titre1"/>
        <w:keepNext/>
        <w:keepLines/>
        <w:shd w:val="clear" w:color="auto" w:fill="1F3864"/>
        <w:spacing w:after="0" w:line="240" w:lineRule="auto"/>
        <w:ind w:right="-2"/>
        <w:contextualSpacing w:val="0"/>
        <w:jc w:val="center"/>
        <w:rPr>
          <w:rFonts w:asciiTheme="minorHAnsi" w:eastAsia="Times New Roman" w:hAnsiTheme="minorHAnsi" w:cstheme="minorHAnsi"/>
          <w:bCs/>
          <w:sz w:val="40"/>
          <w:szCs w:val="40"/>
          <w:lang w:eastAsia="x-none"/>
        </w:rPr>
      </w:pPr>
      <w:bookmarkStart w:id="2" w:name="_Toc142919611"/>
      <w:r w:rsidRPr="007E7E5B">
        <w:rPr>
          <w:rFonts w:asciiTheme="minorHAnsi" w:eastAsia="Times New Roman" w:hAnsiTheme="minorHAnsi" w:cstheme="minorHAnsi"/>
          <w:bCs/>
          <w:sz w:val="40"/>
          <w:szCs w:val="40"/>
          <w:lang w:eastAsia="x-none"/>
        </w:rPr>
        <w:t>LISTE DES TABLEAUX</w:t>
      </w:r>
      <w:bookmarkEnd w:id="2"/>
    </w:p>
    <w:p w14:paraId="22E37E93" w14:textId="2E1F5F1E" w:rsidR="00AC48CD" w:rsidRPr="007E7E5B" w:rsidRDefault="006627E7">
      <w:pPr>
        <w:pStyle w:val="Tabledesillustrations"/>
        <w:tabs>
          <w:tab w:val="right" w:leader="dot" w:pos="9062"/>
        </w:tabs>
        <w:rPr>
          <w:rFonts w:eastAsiaTheme="minorEastAsia" w:cstheme="minorHAnsi"/>
          <w:noProof/>
          <w:lang w:eastAsia="fr-FR"/>
        </w:rPr>
      </w:pPr>
      <w:r w:rsidRPr="007E7E5B">
        <w:rPr>
          <w:rStyle w:val="Lienhypertexte"/>
          <w:rFonts w:cstheme="minorHAnsi"/>
          <w:noProof/>
          <w:sz w:val="20"/>
          <w:szCs w:val="20"/>
        </w:rPr>
        <w:fldChar w:fldCharType="begin"/>
      </w:r>
      <w:r w:rsidRPr="007E7E5B">
        <w:rPr>
          <w:rStyle w:val="Lienhypertexte"/>
          <w:rFonts w:cstheme="minorHAnsi"/>
          <w:noProof/>
          <w:sz w:val="20"/>
          <w:szCs w:val="20"/>
        </w:rPr>
        <w:instrText xml:space="preserve"> TOC \h \z \c "Tableau" </w:instrText>
      </w:r>
      <w:r w:rsidRPr="007E7E5B">
        <w:rPr>
          <w:rStyle w:val="Lienhypertexte"/>
          <w:rFonts w:cstheme="minorHAnsi"/>
          <w:noProof/>
          <w:sz w:val="20"/>
          <w:szCs w:val="20"/>
        </w:rPr>
        <w:fldChar w:fldCharType="separate"/>
      </w:r>
      <w:hyperlink w:anchor="_Toc142919646" w:history="1">
        <w:r w:rsidR="00AC48CD" w:rsidRPr="007E7E5B">
          <w:rPr>
            <w:rStyle w:val="Lienhypertexte"/>
            <w:rFonts w:cstheme="minorHAnsi"/>
            <w:b/>
            <w:bCs/>
            <w:noProof/>
          </w:rPr>
          <w:t>Tableau 1 :</w:t>
        </w:r>
        <w:r w:rsidR="00AC48CD" w:rsidRPr="007E7E5B">
          <w:rPr>
            <w:rStyle w:val="Lienhypertexte"/>
            <w:rFonts w:cstheme="minorHAnsi"/>
            <w:noProof/>
          </w:rPr>
          <w:t xml:space="preserve"> Composantes, Sous-composantes et Activités du FSRP-SN</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_Toc142919646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3</w:t>
        </w:r>
        <w:r w:rsidR="00AC48CD" w:rsidRPr="007E7E5B">
          <w:rPr>
            <w:rFonts w:cstheme="minorHAnsi"/>
            <w:noProof/>
            <w:webHidden/>
          </w:rPr>
          <w:fldChar w:fldCharType="end"/>
        </w:r>
      </w:hyperlink>
    </w:p>
    <w:p w14:paraId="0C7B8528" w14:textId="2C01E894" w:rsidR="00AC48CD" w:rsidRPr="007E7E5B" w:rsidRDefault="00000000">
      <w:pPr>
        <w:pStyle w:val="Tabledesillustrations"/>
        <w:tabs>
          <w:tab w:val="right" w:leader="dot" w:pos="9062"/>
        </w:tabs>
        <w:rPr>
          <w:rFonts w:eastAsiaTheme="minorEastAsia" w:cstheme="minorHAnsi"/>
          <w:noProof/>
          <w:lang w:eastAsia="fr-FR"/>
        </w:rPr>
      </w:pPr>
      <w:hyperlink w:anchor="_Toc142919647" w:history="1">
        <w:r w:rsidR="00AC48CD" w:rsidRPr="007E7E5B">
          <w:rPr>
            <w:rStyle w:val="Lienhypertexte"/>
            <w:rFonts w:cstheme="minorHAnsi"/>
            <w:b/>
            <w:bCs/>
            <w:noProof/>
          </w:rPr>
          <w:t xml:space="preserve">Tableau 2 : </w:t>
        </w:r>
        <w:r w:rsidR="00AC48CD" w:rsidRPr="007E7E5B">
          <w:rPr>
            <w:rStyle w:val="Lienhypertexte"/>
            <w:rFonts w:cstheme="minorHAnsi"/>
            <w:noProof/>
          </w:rPr>
          <w:t>Type de déchets banals assimilables à des ordures ménagères produits dans les infrastructures pastorales</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_Toc142919647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17</w:t>
        </w:r>
        <w:r w:rsidR="00AC48CD" w:rsidRPr="007E7E5B">
          <w:rPr>
            <w:rFonts w:cstheme="minorHAnsi"/>
            <w:noProof/>
            <w:webHidden/>
          </w:rPr>
          <w:fldChar w:fldCharType="end"/>
        </w:r>
      </w:hyperlink>
    </w:p>
    <w:p w14:paraId="79AFF90A" w14:textId="07BDE337" w:rsidR="00AC48CD" w:rsidRPr="007E7E5B" w:rsidRDefault="00000000">
      <w:pPr>
        <w:pStyle w:val="Tabledesillustrations"/>
        <w:tabs>
          <w:tab w:val="right" w:leader="dot" w:pos="9062"/>
        </w:tabs>
        <w:rPr>
          <w:rFonts w:eastAsiaTheme="minorEastAsia" w:cstheme="minorHAnsi"/>
          <w:noProof/>
          <w:lang w:eastAsia="fr-FR"/>
        </w:rPr>
      </w:pPr>
      <w:hyperlink w:anchor="_Toc142919648" w:history="1">
        <w:r w:rsidR="00AC48CD" w:rsidRPr="007E7E5B">
          <w:rPr>
            <w:rStyle w:val="Lienhypertexte"/>
            <w:rFonts w:cstheme="minorHAnsi"/>
            <w:b/>
            <w:bCs/>
            <w:noProof/>
          </w:rPr>
          <w:t xml:space="preserve">Tableau 3 : </w:t>
        </w:r>
        <w:r w:rsidR="00AC48CD" w:rsidRPr="007E7E5B">
          <w:rPr>
            <w:rStyle w:val="Lienhypertexte"/>
            <w:rFonts w:cstheme="minorHAnsi"/>
            <w:noProof/>
          </w:rPr>
          <w:t>Composition des déchets vétérinaires</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_Toc142919648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18</w:t>
        </w:r>
        <w:r w:rsidR="00AC48CD" w:rsidRPr="007E7E5B">
          <w:rPr>
            <w:rFonts w:cstheme="minorHAnsi"/>
            <w:noProof/>
            <w:webHidden/>
          </w:rPr>
          <w:fldChar w:fldCharType="end"/>
        </w:r>
      </w:hyperlink>
    </w:p>
    <w:p w14:paraId="6EF1E699" w14:textId="796C37A7" w:rsidR="00AC48CD" w:rsidRPr="007E7E5B" w:rsidRDefault="00000000">
      <w:pPr>
        <w:pStyle w:val="Tabledesillustrations"/>
        <w:tabs>
          <w:tab w:val="right" w:leader="dot" w:pos="9062"/>
        </w:tabs>
        <w:rPr>
          <w:rFonts w:eastAsiaTheme="minorEastAsia" w:cstheme="minorHAnsi"/>
          <w:noProof/>
          <w:lang w:eastAsia="fr-FR"/>
        </w:rPr>
      </w:pPr>
      <w:hyperlink w:anchor="_Toc142919649" w:history="1">
        <w:r w:rsidR="00AC48CD" w:rsidRPr="007E7E5B">
          <w:rPr>
            <w:rStyle w:val="Lienhypertexte"/>
            <w:rFonts w:cstheme="minorHAnsi"/>
            <w:b/>
            <w:bCs/>
            <w:noProof/>
          </w:rPr>
          <w:t>Tableau 4</w:t>
        </w:r>
        <w:r w:rsidR="00AC48CD" w:rsidRPr="007E7E5B">
          <w:rPr>
            <w:rStyle w:val="Lienhypertexte"/>
            <w:rFonts w:cstheme="minorHAnsi"/>
            <w:noProof/>
          </w:rPr>
          <w:t> :  Synthèse des ennemis (ravageurs, maladies, …)</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_Toc142919649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20</w:t>
        </w:r>
        <w:r w:rsidR="00AC48CD" w:rsidRPr="007E7E5B">
          <w:rPr>
            <w:rFonts w:cstheme="minorHAnsi"/>
            <w:noProof/>
            <w:webHidden/>
          </w:rPr>
          <w:fldChar w:fldCharType="end"/>
        </w:r>
      </w:hyperlink>
    </w:p>
    <w:p w14:paraId="5128600F" w14:textId="56826A0D" w:rsidR="00AC48CD" w:rsidRPr="007E7E5B" w:rsidRDefault="00000000">
      <w:pPr>
        <w:pStyle w:val="Tabledesillustrations"/>
        <w:tabs>
          <w:tab w:val="right" w:leader="dot" w:pos="9062"/>
        </w:tabs>
        <w:rPr>
          <w:rFonts w:eastAsiaTheme="minorEastAsia" w:cstheme="minorHAnsi"/>
          <w:noProof/>
          <w:lang w:eastAsia="fr-FR"/>
        </w:rPr>
      </w:pPr>
      <w:hyperlink w:anchor="_Toc142919650" w:history="1">
        <w:r w:rsidR="00AC48CD" w:rsidRPr="007E7E5B">
          <w:rPr>
            <w:rStyle w:val="Lienhypertexte"/>
            <w:rFonts w:cstheme="minorHAnsi"/>
            <w:b/>
            <w:bCs/>
            <w:noProof/>
          </w:rPr>
          <w:t>Tableau 5 :</w:t>
        </w:r>
        <w:r w:rsidR="00AC48CD" w:rsidRPr="007E7E5B">
          <w:rPr>
            <w:rStyle w:val="Lienhypertexte"/>
            <w:rFonts w:cstheme="minorHAnsi"/>
            <w:noProof/>
          </w:rPr>
          <w:t xml:space="preserve"> Pesticides utilises sur les cultures dans la zone d’intervention de la SAED</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_Toc142919650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22</w:t>
        </w:r>
        <w:r w:rsidR="00AC48CD" w:rsidRPr="007E7E5B">
          <w:rPr>
            <w:rFonts w:cstheme="minorHAnsi"/>
            <w:noProof/>
            <w:webHidden/>
          </w:rPr>
          <w:fldChar w:fldCharType="end"/>
        </w:r>
      </w:hyperlink>
    </w:p>
    <w:p w14:paraId="14FA0F9F" w14:textId="1986FAC6" w:rsidR="00AC48CD" w:rsidRPr="007E7E5B" w:rsidRDefault="00000000">
      <w:pPr>
        <w:pStyle w:val="Tabledesillustrations"/>
        <w:tabs>
          <w:tab w:val="right" w:leader="dot" w:pos="9062"/>
        </w:tabs>
        <w:rPr>
          <w:rFonts w:eastAsiaTheme="minorEastAsia" w:cstheme="minorHAnsi"/>
          <w:noProof/>
          <w:lang w:eastAsia="fr-FR"/>
        </w:rPr>
      </w:pPr>
      <w:hyperlink w:anchor="_Toc142919651" w:history="1">
        <w:r w:rsidR="00AC48CD" w:rsidRPr="007E7E5B">
          <w:rPr>
            <w:rStyle w:val="Lienhypertexte"/>
            <w:rFonts w:cstheme="minorHAnsi"/>
            <w:b/>
            <w:noProof/>
          </w:rPr>
          <w:t>Tableau 6 :</w:t>
        </w:r>
        <w:r w:rsidR="00AC48CD" w:rsidRPr="007E7E5B">
          <w:rPr>
            <w:rStyle w:val="Lienhypertexte"/>
            <w:rFonts w:cstheme="minorHAnsi"/>
            <w:noProof/>
          </w:rPr>
          <w:t xml:space="preserve"> Contraintes identifiées dans la gestion des pestes et l’utilisation des pesticides</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_Toc142919651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25</w:t>
        </w:r>
        <w:r w:rsidR="00AC48CD" w:rsidRPr="007E7E5B">
          <w:rPr>
            <w:rFonts w:cstheme="minorHAnsi"/>
            <w:noProof/>
            <w:webHidden/>
          </w:rPr>
          <w:fldChar w:fldCharType="end"/>
        </w:r>
      </w:hyperlink>
    </w:p>
    <w:p w14:paraId="5835F704" w14:textId="04FB738A" w:rsidR="00AC48CD" w:rsidRPr="007E7E5B" w:rsidRDefault="00000000">
      <w:pPr>
        <w:pStyle w:val="Tabledesillustrations"/>
        <w:tabs>
          <w:tab w:val="right" w:leader="dot" w:pos="9062"/>
        </w:tabs>
        <w:rPr>
          <w:rFonts w:eastAsiaTheme="minorEastAsia" w:cstheme="minorHAnsi"/>
          <w:noProof/>
          <w:lang w:eastAsia="fr-FR"/>
        </w:rPr>
      </w:pPr>
      <w:hyperlink w:anchor="_Toc142919652" w:history="1">
        <w:r w:rsidR="00AC48CD" w:rsidRPr="007E7E5B">
          <w:rPr>
            <w:rStyle w:val="Lienhypertexte"/>
            <w:rFonts w:cstheme="minorHAnsi"/>
            <w:b/>
            <w:bCs/>
            <w:noProof/>
          </w:rPr>
          <w:t>Tableau 7:</w:t>
        </w:r>
        <w:r w:rsidR="00AC48CD" w:rsidRPr="007E7E5B">
          <w:rPr>
            <w:rStyle w:val="Lienhypertexte"/>
            <w:rFonts w:cstheme="minorHAnsi"/>
            <w:noProof/>
          </w:rPr>
          <w:t xml:space="preserve"> Tableau récapitulatif de la production de DBM dans les formations sanitaires publiques</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_Toc142919652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30</w:t>
        </w:r>
        <w:r w:rsidR="00AC48CD" w:rsidRPr="007E7E5B">
          <w:rPr>
            <w:rFonts w:cstheme="minorHAnsi"/>
            <w:noProof/>
            <w:webHidden/>
          </w:rPr>
          <w:fldChar w:fldCharType="end"/>
        </w:r>
      </w:hyperlink>
    </w:p>
    <w:p w14:paraId="29522D65" w14:textId="5C1CD741" w:rsidR="00AC48CD" w:rsidRPr="007E7E5B" w:rsidRDefault="00000000">
      <w:pPr>
        <w:pStyle w:val="Tabledesillustrations"/>
        <w:tabs>
          <w:tab w:val="right" w:leader="dot" w:pos="9062"/>
        </w:tabs>
        <w:rPr>
          <w:rFonts w:eastAsiaTheme="minorEastAsia" w:cstheme="minorHAnsi"/>
          <w:noProof/>
          <w:lang w:eastAsia="fr-FR"/>
        </w:rPr>
      </w:pPr>
      <w:hyperlink w:anchor="_Toc142919653" w:history="1">
        <w:r w:rsidR="00AC48CD" w:rsidRPr="007E7E5B">
          <w:rPr>
            <w:rStyle w:val="Lienhypertexte"/>
            <w:rFonts w:cstheme="minorHAnsi"/>
            <w:b/>
            <w:noProof/>
          </w:rPr>
          <w:t xml:space="preserve">Tableau 8 : </w:t>
        </w:r>
        <w:r w:rsidR="00AC48CD" w:rsidRPr="007E7E5B">
          <w:rPr>
            <w:rStyle w:val="Lienhypertexte"/>
            <w:rFonts w:cstheme="minorHAnsi"/>
            <w:bCs/>
            <w:noProof/>
          </w:rPr>
          <w:t>Faiblesses du dispositif opérationnel de gestion des déchets biomédicaux</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_Toc142919653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30</w:t>
        </w:r>
        <w:r w:rsidR="00AC48CD" w:rsidRPr="007E7E5B">
          <w:rPr>
            <w:rFonts w:cstheme="minorHAnsi"/>
            <w:noProof/>
            <w:webHidden/>
          </w:rPr>
          <w:fldChar w:fldCharType="end"/>
        </w:r>
      </w:hyperlink>
    </w:p>
    <w:p w14:paraId="50A44678" w14:textId="5226ACF9" w:rsidR="00AC48CD" w:rsidRPr="007E7E5B" w:rsidRDefault="00000000">
      <w:pPr>
        <w:pStyle w:val="Tabledesillustrations"/>
        <w:tabs>
          <w:tab w:val="right" w:leader="dot" w:pos="9062"/>
        </w:tabs>
        <w:rPr>
          <w:rFonts w:eastAsiaTheme="minorEastAsia" w:cstheme="minorHAnsi"/>
          <w:noProof/>
          <w:lang w:eastAsia="fr-FR"/>
        </w:rPr>
      </w:pPr>
      <w:hyperlink w:anchor="_Toc142919654" w:history="1">
        <w:r w:rsidR="00AC48CD" w:rsidRPr="007E7E5B">
          <w:rPr>
            <w:rStyle w:val="Lienhypertexte"/>
            <w:rFonts w:cstheme="minorHAnsi"/>
            <w:b/>
            <w:bCs/>
            <w:noProof/>
          </w:rPr>
          <w:t>Tableau 9 :</w:t>
        </w:r>
        <w:r w:rsidR="00AC48CD" w:rsidRPr="007E7E5B">
          <w:rPr>
            <w:rStyle w:val="Lienhypertexte"/>
            <w:rFonts w:cstheme="minorHAnsi"/>
            <w:noProof/>
          </w:rPr>
          <w:t xml:space="preserve"> Risques environnementaux et Santé Sécurité</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_Toc142919654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39</w:t>
        </w:r>
        <w:r w:rsidR="00AC48CD" w:rsidRPr="007E7E5B">
          <w:rPr>
            <w:rFonts w:cstheme="minorHAnsi"/>
            <w:noProof/>
            <w:webHidden/>
          </w:rPr>
          <w:fldChar w:fldCharType="end"/>
        </w:r>
      </w:hyperlink>
    </w:p>
    <w:p w14:paraId="49304E13" w14:textId="044739DA" w:rsidR="00AC48CD" w:rsidRPr="007E7E5B" w:rsidRDefault="00000000">
      <w:pPr>
        <w:pStyle w:val="Tabledesillustrations"/>
        <w:tabs>
          <w:tab w:val="right" w:leader="dot" w:pos="9062"/>
        </w:tabs>
        <w:rPr>
          <w:rFonts w:eastAsiaTheme="minorEastAsia" w:cstheme="minorHAnsi"/>
          <w:noProof/>
          <w:lang w:eastAsia="fr-FR"/>
        </w:rPr>
      </w:pPr>
      <w:hyperlink w:anchor="_Toc142919655" w:history="1">
        <w:r w:rsidR="00AC48CD" w:rsidRPr="007E7E5B">
          <w:rPr>
            <w:rStyle w:val="Lienhypertexte"/>
            <w:rFonts w:cstheme="minorHAnsi"/>
            <w:b/>
            <w:noProof/>
          </w:rPr>
          <w:t xml:space="preserve">Tableau 10 : </w:t>
        </w:r>
        <w:r w:rsidR="00AC48CD" w:rsidRPr="007E7E5B">
          <w:rPr>
            <w:rStyle w:val="Lienhypertexte"/>
            <w:rFonts w:cstheme="minorHAnsi"/>
            <w:bCs/>
            <w:noProof/>
          </w:rPr>
          <w:t>Recommandations Internationales en matière de codification des emballages de stockage des déchets médicaux</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_Toc142919655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42</w:t>
        </w:r>
        <w:r w:rsidR="00AC48CD" w:rsidRPr="007E7E5B">
          <w:rPr>
            <w:rFonts w:cstheme="minorHAnsi"/>
            <w:noProof/>
            <w:webHidden/>
          </w:rPr>
          <w:fldChar w:fldCharType="end"/>
        </w:r>
      </w:hyperlink>
    </w:p>
    <w:p w14:paraId="5D2FF8A1" w14:textId="0D58DB2E" w:rsidR="00AC48CD" w:rsidRPr="007E7E5B" w:rsidRDefault="00000000">
      <w:pPr>
        <w:pStyle w:val="Tabledesillustrations"/>
        <w:tabs>
          <w:tab w:val="right" w:leader="dot" w:pos="9062"/>
        </w:tabs>
        <w:rPr>
          <w:rFonts w:eastAsiaTheme="minorEastAsia" w:cstheme="minorHAnsi"/>
          <w:noProof/>
          <w:lang w:eastAsia="fr-FR"/>
        </w:rPr>
      </w:pPr>
      <w:hyperlink w:anchor="_Toc142919656" w:history="1">
        <w:r w:rsidR="00AC48CD" w:rsidRPr="007E7E5B">
          <w:rPr>
            <w:rStyle w:val="Lienhypertexte"/>
            <w:rFonts w:cstheme="minorHAnsi"/>
            <w:b/>
            <w:noProof/>
          </w:rPr>
          <w:t xml:space="preserve">Tableau 11 : </w:t>
        </w:r>
        <w:r w:rsidR="00AC48CD" w:rsidRPr="007E7E5B">
          <w:rPr>
            <w:rStyle w:val="Lienhypertexte"/>
            <w:rFonts w:cstheme="minorHAnsi"/>
            <w:bCs/>
            <w:noProof/>
          </w:rPr>
          <w:t>Dispositions de tri et de conditionnement des déchets biomédicaux</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_Toc142919656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43</w:t>
        </w:r>
        <w:r w:rsidR="00AC48CD" w:rsidRPr="007E7E5B">
          <w:rPr>
            <w:rFonts w:cstheme="minorHAnsi"/>
            <w:noProof/>
            <w:webHidden/>
          </w:rPr>
          <w:fldChar w:fldCharType="end"/>
        </w:r>
      </w:hyperlink>
    </w:p>
    <w:p w14:paraId="14622E81" w14:textId="76B6D091" w:rsidR="00AC48CD" w:rsidRPr="007E7E5B" w:rsidRDefault="00000000">
      <w:pPr>
        <w:pStyle w:val="Tabledesillustrations"/>
        <w:tabs>
          <w:tab w:val="right" w:leader="dot" w:pos="9062"/>
        </w:tabs>
        <w:rPr>
          <w:rFonts w:eastAsiaTheme="minorEastAsia" w:cstheme="minorHAnsi"/>
          <w:noProof/>
          <w:lang w:eastAsia="fr-FR"/>
        </w:rPr>
      </w:pPr>
      <w:hyperlink w:anchor="_Toc142919657" w:history="1">
        <w:r w:rsidR="00AC48CD" w:rsidRPr="007E7E5B">
          <w:rPr>
            <w:rStyle w:val="Lienhypertexte"/>
            <w:rFonts w:cstheme="minorHAnsi"/>
            <w:b/>
            <w:bCs/>
            <w:noProof/>
          </w:rPr>
          <w:t>Tableau 12 :</w:t>
        </w:r>
        <w:r w:rsidR="00AC48CD" w:rsidRPr="007E7E5B">
          <w:rPr>
            <w:rStyle w:val="Lienhypertexte"/>
            <w:rFonts w:cstheme="minorHAnsi"/>
            <w:noProof/>
          </w:rPr>
          <w:t xml:space="preserve"> Analyse comparative des techniques envisageables de traitement final des déchets biomédicaux</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_Toc142919657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46</w:t>
        </w:r>
        <w:r w:rsidR="00AC48CD" w:rsidRPr="007E7E5B">
          <w:rPr>
            <w:rFonts w:cstheme="minorHAnsi"/>
            <w:noProof/>
            <w:webHidden/>
          </w:rPr>
          <w:fldChar w:fldCharType="end"/>
        </w:r>
      </w:hyperlink>
    </w:p>
    <w:p w14:paraId="159EC190" w14:textId="76975BEC" w:rsidR="00AC48CD" w:rsidRPr="007E7E5B" w:rsidRDefault="00000000">
      <w:pPr>
        <w:pStyle w:val="Tabledesillustrations"/>
        <w:tabs>
          <w:tab w:val="right" w:leader="dot" w:pos="9062"/>
        </w:tabs>
        <w:rPr>
          <w:rFonts w:eastAsiaTheme="minorEastAsia" w:cstheme="minorHAnsi"/>
          <w:noProof/>
          <w:lang w:eastAsia="fr-FR"/>
        </w:rPr>
      </w:pPr>
      <w:hyperlink w:anchor="_Toc142919658" w:history="1">
        <w:r w:rsidR="00AC48CD" w:rsidRPr="007E7E5B">
          <w:rPr>
            <w:rStyle w:val="Lienhypertexte"/>
            <w:rFonts w:cstheme="minorHAnsi"/>
            <w:b/>
            <w:noProof/>
          </w:rPr>
          <w:t xml:space="preserve">Tableau 13 : </w:t>
        </w:r>
        <w:r w:rsidR="00AC48CD" w:rsidRPr="007E7E5B">
          <w:rPr>
            <w:rStyle w:val="Lienhypertexte"/>
            <w:rFonts w:cstheme="minorHAnsi"/>
            <w:bCs/>
            <w:noProof/>
          </w:rPr>
          <w:t>Dispositions de traitement des déchets liquides</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_Toc142919658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49</w:t>
        </w:r>
        <w:r w:rsidR="00AC48CD" w:rsidRPr="007E7E5B">
          <w:rPr>
            <w:rFonts w:cstheme="minorHAnsi"/>
            <w:noProof/>
            <w:webHidden/>
          </w:rPr>
          <w:fldChar w:fldCharType="end"/>
        </w:r>
      </w:hyperlink>
    </w:p>
    <w:p w14:paraId="06747BB8" w14:textId="3CE3E4ED" w:rsidR="00AC48CD" w:rsidRPr="007E7E5B" w:rsidRDefault="00000000">
      <w:pPr>
        <w:pStyle w:val="Tabledesillustrations"/>
        <w:tabs>
          <w:tab w:val="right" w:leader="dot" w:pos="9062"/>
        </w:tabs>
        <w:rPr>
          <w:rFonts w:eastAsiaTheme="minorEastAsia" w:cstheme="minorHAnsi"/>
          <w:noProof/>
          <w:lang w:eastAsia="fr-FR"/>
        </w:rPr>
      </w:pPr>
      <w:hyperlink w:anchor="_Toc142919659" w:history="1">
        <w:r w:rsidR="00AC48CD" w:rsidRPr="007E7E5B">
          <w:rPr>
            <w:rStyle w:val="Lienhypertexte"/>
            <w:rFonts w:cstheme="minorHAnsi"/>
            <w:b/>
            <w:noProof/>
          </w:rPr>
          <w:t xml:space="preserve">Tableau 14 : </w:t>
        </w:r>
        <w:r w:rsidR="00AC48CD" w:rsidRPr="007E7E5B">
          <w:rPr>
            <w:rStyle w:val="Lienhypertexte"/>
            <w:rFonts w:cstheme="minorHAnsi"/>
            <w:bCs/>
            <w:noProof/>
          </w:rPr>
          <w:t>Propositions de Mesures d’Appui de gestion des déchets médicaux</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_Toc142919659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51</w:t>
        </w:r>
        <w:r w:rsidR="00AC48CD" w:rsidRPr="007E7E5B">
          <w:rPr>
            <w:rFonts w:cstheme="minorHAnsi"/>
            <w:noProof/>
            <w:webHidden/>
          </w:rPr>
          <w:fldChar w:fldCharType="end"/>
        </w:r>
      </w:hyperlink>
    </w:p>
    <w:p w14:paraId="3DBB037B" w14:textId="3BE725DC" w:rsidR="00AC48CD" w:rsidRPr="007E7E5B" w:rsidRDefault="00000000">
      <w:pPr>
        <w:pStyle w:val="Tabledesillustrations"/>
        <w:tabs>
          <w:tab w:val="right" w:leader="dot" w:pos="9062"/>
        </w:tabs>
        <w:rPr>
          <w:rFonts w:eastAsiaTheme="minorEastAsia" w:cstheme="minorHAnsi"/>
          <w:noProof/>
          <w:lang w:eastAsia="fr-FR"/>
        </w:rPr>
      </w:pPr>
      <w:hyperlink w:anchor="_Toc142919660" w:history="1">
        <w:r w:rsidR="00AC48CD" w:rsidRPr="007E7E5B">
          <w:rPr>
            <w:rStyle w:val="Lienhypertexte"/>
            <w:rFonts w:cstheme="minorHAnsi"/>
            <w:b/>
            <w:bCs/>
            <w:noProof/>
          </w:rPr>
          <w:t>Tableau 15 :</w:t>
        </w:r>
        <w:r w:rsidR="00AC48CD" w:rsidRPr="007E7E5B">
          <w:rPr>
            <w:rStyle w:val="Lienhypertexte"/>
            <w:rFonts w:cstheme="minorHAnsi"/>
            <w:noProof/>
          </w:rPr>
          <w:t xml:space="preserve"> Indicateurs de suivi de la mise en œuvre du Plan de Gestion des Pestes et Produits Dangereux</w:t>
        </w:r>
        <w:r w:rsidR="00AC48CD" w:rsidRPr="007E7E5B">
          <w:rPr>
            <w:rFonts w:cstheme="minorHAnsi"/>
            <w:noProof/>
            <w:webHidden/>
          </w:rPr>
          <w:tab/>
        </w:r>
        <w:r w:rsidR="00AC48CD" w:rsidRPr="007E7E5B">
          <w:rPr>
            <w:rFonts w:cstheme="minorHAnsi"/>
            <w:noProof/>
            <w:webHidden/>
          </w:rPr>
          <w:fldChar w:fldCharType="begin"/>
        </w:r>
        <w:r w:rsidR="00AC48CD" w:rsidRPr="007E7E5B">
          <w:rPr>
            <w:rFonts w:cstheme="minorHAnsi"/>
            <w:noProof/>
            <w:webHidden/>
          </w:rPr>
          <w:instrText xml:space="preserve"> PAGEREF _Toc142919660 \h </w:instrText>
        </w:r>
        <w:r w:rsidR="00AC48CD" w:rsidRPr="007E7E5B">
          <w:rPr>
            <w:rFonts w:cstheme="minorHAnsi"/>
            <w:noProof/>
            <w:webHidden/>
          </w:rPr>
        </w:r>
        <w:r w:rsidR="00AC48CD" w:rsidRPr="007E7E5B">
          <w:rPr>
            <w:rFonts w:cstheme="minorHAnsi"/>
            <w:noProof/>
            <w:webHidden/>
          </w:rPr>
          <w:fldChar w:fldCharType="separate"/>
        </w:r>
        <w:r w:rsidR="00216D19" w:rsidRPr="007E7E5B">
          <w:rPr>
            <w:rFonts w:cstheme="minorHAnsi"/>
            <w:noProof/>
            <w:webHidden/>
          </w:rPr>
          <w:t>56</w:t>
        </w:r>
        <w:r w:rsidR="00AC48CD" w:rsidRPr="007E7E5B">
          <w:rPr>
            <w:rFonts w:cstheme="minorHAnsi"/>
            <w:noProof/>
            <w:webHidden/>
          </w:rPr>
          <w:fldChar w:fldCharType="end"/>
        </w:r>
      </w:hyperlink>
    </w:p>
    <w:p w14:paraId="6239762A" w14:textId="340714CA" w:rsidR="006164CA" w:rsidRPr="007E7E5B" w:rsidRDefault="006627E7" w:rsidP="00AC48CD">
      <w:pPr>
        <w:pStyle w:val="Tabledesillustrations"/>
        <w:rPr>
          <w:rFonts w:cstheme="minorHAnsi"/>
        </w:rPr>
      </w:pPr>
      <w:r w:rsidRPr="007E7E5B">
        <w:rPr>
          <w:rStyle w:val="Lienhypertexte"/>
          <w:rFonts w:cstheme="minorHAnsi"/>
          <w:noProof/>
          <w:sz w:val="20"/>
          <w:szCs w:val="20"/>
        </w:rPr>
        <w:fldChar w:fldCharType="end"/>
      </w:r>
    </w:p>
    <w:p w14:paraId="0FD86C1F" w14:textId="12BFC6C7" w:rsidR="006164CA" w:rsidRPr="007E7E5B" w:rsidRDefault="006164CA" w:rsidP="00AC48CD">
      <w:pPr>
        <w:rPr>
          <w:rFonts w:cstheme="minorHAnsi"/>
        </w:rPr>
        <w:sectPr w:rsidR="006164CA" w:rsidRPr="007E7E5B" w:rsidSect="004B7314">
          <w:pgSz w:w="11906" w:h="16838" w:code="9"/>
          <w:pgMar w:top="1417" w:right="1417" w:bottom="1417" w:left="1417" w:header="708" w:footer="708" w:gutter="0"/>
          <w:pgNumType w:fmt="lowerRoman"/>
          <w:cols w:space="708"/>
          <w:docGrid w:linePitch="360"/>
        </w:sectPr>
      </w:pPr>
    </w:p>
    <w:p w14:paraId="5C7EE68D" w14:textId="4B2A1963" w:rsidR="00203A05" w:rsidRPr="007E7E5B" w:rsidRDefault="0035784A" w:rsidP="002D12E3">
      <w:pPr>
        <w:pStyle w:val="Titre1"/>
        <w:numPr>
          <w:ilvl w:val="0"/>
          <w:numId w:val="6"/>
        </w:numPr>
        <w:tabs>
          <w:tab w:val="left" w:pos="426"/>
        </w:tabs>
        <w:spacing w:after="0" w:line="240" w:lineRule="auto"/>
        <w:ind w:left="426" w:right="-1418" w:hanging="426"/>
        <w:contextualSpacing w:val="0"/>
        <w:rPr>
          <w:rFonts w:asciiTheme="minorHAnsi" w:eastAsia="Times New Roman" w:hAnsiTheme="minorHAnsi" w:cstheme="minorHAnsi"/>
          <w:color w:val="5B9BD5"/>
          <w:sz w:val="24"/>
          <w:szCs w:val="24"/>
          <w:lang w:eastAsia="x-none"/>
        </w:rPr>
      </w:pPr>
      <w:bookmarkStart w:id="3" w:name="_Toc142919612"/>
      <w:r w:rsidRPr="007E7E5B">
        <w:rPr>
          <w:rFonts w:asciiTheme="minorHAnsi" w:eastAsia="Times New Roman" w:hAnsiTheme="minorHAnsi" w:cstheme="minorHAnsi"/>
          <w:color w:val="5B9BD5"/>
          <w:sz w:val="24"/>
          <w:szCs w:val="24"/>
          <w:lang w:eastAsia="x-none"/>
        </w:rPr>
        <w:t>INTRODUCTION</w:t>
      </w:r>
      <w:bookmarkEnd w:id="3"/>
    </w:p>
    <w:p w14:paraId="7020E08B" w14:textId="77777777" w:rsidR="00BB4969" w:rsidRPr="007E7E5B" w:rsidRDefault="00BB4969" w:rsidP="00BB4969">
      <w:pPr>
        <w:spacing w:after="0" w:line="240" w:lineRule="auto"/>
        <w:rPr>
          <w:rFonts w:cstheme="minorHAnsi"/>
          <w:sz w:val="16"/>
          <w:szCs w:val="16"/>
        </w:rPr>
      </w:pPr>
    </w:p>
    <w:p w14:paraId="38531D66" w14:textId="77777777" w:rsidR="00BB4969" w:rsidRPr="007E7E5B" w:rsidRDefault="00BB4969" w:rsidP="00BB4969">
      <w:pPr>
        <w:pStyle w:val="Titre2"/>
        <w:keepNext/>
        <w:numPr>
          <w:ilvl w:val="1"/>
          <w:numId w:val="2"/>
        </w:numPr>
        <w:tabs>
          <w:tab w:val="left" w:pos="-720"/>
          <w:tab w:val="num" w:pos="420"/>
        </w:tabs>
        <w:suppressAutoHyphens/>
        <w:adjustRightInd/>
        <w:snapToGrid/>
        <w:spacing w:after="0"/>
        <w:ind w:left="420" w:hanging="420"/>
        <w:jc w:val="both"/>
        <w:rPr>
          <w:rFonts w:asciiTheme="minorHAnsi" w:eastAsia="Times New Roman" w:hAnsiTheme="minorHAnsi" w:cstheme="minorHAnsi"/>
          <w:color w:val="5B9BD5" w:themeColor="accent1"/>
          <w:spacing w:val="-3"/>
        </w:rPr>
      </w:pPr>
      <w:bookmarkStart w:id="4" w:name="_Toc58946621"/>
      <w:bookmarkStart w:id="5" w:name="_Toc142919613"/>
      <w:r w:rsidRPr="007E7E5B">
        <w:rPr>
          <w:rFonts w:asciiTheme="minorHAnsi" w:eastAsia="Times New Roman" w:hAnsiTheme="minorHAnsi" w:cstheme="minorHAnsi"/>
          <w:color w:val="5B9BD5" w:themeColor="accent1"/>
          <w:spacing w:val="-3"/>
        </w:rPr>
        <w:t xml:space="preserve">CONTEXTE </w:t>
      </w:r>
      <w:bookmarkEnd w:id="4"/>
      <w:r w:rsidRPr="007E7E5B">
        <w:rPr>
          <w:rFonts w:asciiTheme="minorHAnsi" w:eastAsia="Times New Roman" w:hAnsiTheme="minorHAnsi" w:cstheme="minorHAnsi"/>
          <w:color w:val="5B9BD5" w:themeColor="accent1"/>
          <w:spacing w:val="-3"/>
        </w:rPr>
        <w:t>DU PROGRAMME</w:t>
      </w:r>
      <w:bookmarkEnd w:id="5"/>
    </w:p>
    <w:p w14:paraId="37CF4687" w14:textId="303D0D39" w:rsidR="004333ED" w:rsidRPr="007E7E5B" w:rsidRDefault="004333ED" w:rsidP="004333ED">
      <w:pPr>
        <w:spacing w:before="120" w:line="280" w:lineRule="exact"/>
        <w:ind w:left="-142"/>
        <w:jc w:val="both"/>
        <w:rPr>
          <w:rFonts w:cstheme="minorHAnsi"/>
        </w:rPr>
      </w:pPr>
      <w:r w:rsidRPr="007E7E5B">
        <w:rPr>
          <w:rFonts w:cstheme="minorHAnsi"/>
        </w:rPr>
        <w:t>Le Programme de résilience du système alimentaire en Afrique de l’Ouest (FSRP) - première phase qui a enrôlé le Burkina Faso, le Mali, le Niger et le Togo en plus des trois organisations régionales suivantes : CEDEAO, CORAF et CILSS, vise à accroître la préparation à l’insécurité alimentaire et à améliorer la résilience des systèmes alimentaires en Afrique de l’Ouest.</w:t>
      </w:r>
    </w:p>
    <w:p w14:paraId="25D16A28" w14:textId="77777777" w:rsidR="004333ED" w:rsidRPr="007E7E5B" w:rsidRDefault="004333ED" w:rsidP="004333ED">
      <w:pPr>
        <w:spacing w:before="120" w:line="280" w:lineRule="exact"/>
        <w:ind w:left="-142"/>
        <w:jc w:val="both"/>
        <w:rPr>
          <w:rFonts w:cstheme="minorHAnsi"/>
        </w:rPr>
      </w:pPr>
      <w:r w:rsidRPr="007E7E5B">
        <w:rPr>
          <w:rFonts w:cstheme="minorHAnsi"/>
        </w:rPr>
        <w:t>Afin d’augmenter structurellement la préparation à l’insécurité alimentaire et d’améliorer la résilience du système alimentaire en Afrique de l’Ouest, le FSRP-1 se concentre sur trois leviers essentiels du système alimentaire, à savoir :</w:t>
      </w:r>
    </w:p>
    <w:p w14:paraId="6DE25473" w14:textId="77777777" w:rsidR="004333ED" w:rsidRPr="007E7E5B" w:rsidRDefault="004333ED" w:rsidP="00A50627">
      <w:pPr>
        <w:pStyle w:val="Paragraphedeliste"/>
        <w:numPr>
          <w:ilvl w:val="2"/>
          <w:numId w:val="46"/>
        </w:numPr>
        <w:tabs>
          <w:tab w:val="left" w:pos="709"/>
        </w:tabs>
        <w:spacing w:before="120" w:after="0" w:line="280" w:lineRule="exact"/>
        <w:ind w:left="709"/>
        <w:contextualSpacing w:val="0"/>
        <w:jc w:val="both"/>
        <w:rPr>
          <w:rFonts w:cstheme="minorHAnsi"/>
        </w:rPr>
      </w:pPr>
      <w:r w:rsidRPr="007E7E5B">
        <w:rPr>
          <w:rFonts w:cstheme="minorHAnsi"/>
        </w:rPr>
        <w:t>Les services de conseil numérique pour la prévention et la gestion des crises agricoles et alimentaires ;</w:t>
      </w:r>
    </w:p>
    <w:p w14:paraId="1ECEAA67" w14:textId="77777777" w:rsidR="004333ED" w:rsidRPr="007E7E5B" w:rsidRDefault="004333ED" w:rsidP="00A50627">
      <w:pPr>
        <w:pStyle w:val="Paragraphedeliste"/>
        <w:numPr>
          <w:ilvl w:val="2"/>
          <w:numId w:val="46"/>
        </w:numPr>
        <w:spacing w:before="120" w:after="0" w:line="280" w:lineRule="exact"/>
        <w:ind w:left="709"/>
        <w:contextualSpacing w:val="0"/>
        <w:jc w:val="both"/>
        <w:rPr>
          <w:rFonts w:cstheme="minorHAnsi"/>
        </w:rPr>
      </w:pPr>
      <w:r w:rsidRPr="007E7E5B">
        <w:rPr>
          <w:rFonts w:cstheme="minorHAnsi"/>
        </w:rPr>
        <w:t>La durabilité et la capacité d’adaptation de la base productive du système alimentaire ; et</w:t>
      </w:r>
    </w:p>
    <w:p w14:paraId="796BF72C" w14:textId="77777777" w:rsidR="004333ED" w:rsidRPr="007E7E5B" w:rsidRDefault="004333ED" w:rsidP="00A50627">
      <w:pPr>
        <w:pStyle w:val="Paragraphedeliste"/>
        <w:numPr>
          <w:ilvl w:val="2"/>
          <w:numId w:val="46"/>
        </w:numPr>
        <w:spacing w:before="120" w:after="0" w:line="280" w:lineRule="exact"/>
        <w:ind w:left="709"/>
        <w:contextualSpacing w:val="0"/>
        <w:jc w:val="both"/>
        <w:rPr>
          <w:rFonts w:cstheme="minorHAnsi"/>
        </w:rPr>
      </w:pPr>
      <w:r w:rsidRPr="007E7E5B">
        <w:rPr>
          <w:rFonts w:cstheme="minorHAnsi"/>
        </w:rPr>
        <w:t>L’intégration des marchés alimentaires régionaux et commerce.</w:t>
      </w:r>
    </w:p>
    <w:p w14:paraId="2E804326" w14:textId="0586D791" w:rsidR="004333ED" w:rsidRPr="007E7E5B" w:rsidRDefault="004333ED" w:rsidP="004333ED">
      <w:pPr>
        <w:spacing w:before="120" w:line="280" w:lineRule="exact"/>
        <w:ind w:left="-142"/>
        <w:jc w:val="both"/>
        <w:rPr>
          <w:rFonts w:cstheme="minorHAnsi"/>
        </w:rPr>
      </w:pPr>
      <w:r w:rsidRPr="007E7E5B">
        <w:rPr>
          <w:rFonts w:cstheme="minorHAnsi"/>
        </w:rPr>
        <w:t>La deuxième phase a enrôlé le Ghana, la Sierra Leone et le Tchad</w:t>
      </w:r>
      <w:r w:rsidR="008514E5" w:rsidRPr="007E7E5B">
        <w:rPr>
          <w:rFonts w:cstheme="minorHAnsi"/>
        </w:rPr>
        <w:t>, et u</w:t>
      </w:r>
      <w:r w:rsidRPr="007E7E5B">
        <w:rPr>
          <w:rFonts w:cstheme="minorHAnsi"/>
        </w:rPr>
        <w:t xml:space="preserve">ne troisième phase est en cours de discussion avec d’autres pays pour, </w:t>
      </w:r>
      <w:r w:rsidR="00216D19" w:rsidRPr="007E7E5B">
        <w:rPr>
          <w:rFonts w:cstheme="minorHAnsi"/>
        </w:rPr>
        <w:t>finalement</w:t>
      </w:r>
      <w:r w:rsidRPr="007E7E5B">
        <w:rPr>
          <w:rFonts w:cstheme="minorHAnsi"/>
        </w:rPr>
        <w:t>, atteindre une couverture régionale complète.</w:t>
      </w:r>
    </w:p>
    <w:p w14:paraId="099CCD4B" w14:textId="45753ADC" w:rsidR="004333ED" w:rsidRPr="007E7E5B" w:rsidRDefault="004333ED" w:rsidP="004333ED">
      <w:pPr>
        <w:spacing w:before="120" w:line="280" w:lineRule="exact"/>
        <w:ind w:left="-142"/>
        <w:jc w:val="both"/>
        <w:rPr>
          <w:rFonts w:cstheme="minorHAnsi"/>
        </w:rPr>
      </w:pPr>
      <w:r w:rsidRPr="007E7E5B">
        <w:rPr>
          <w:rFonts w:cstheme="minorHAnsi"/>
        </w:rPr>
        <w:t>En se prononçant en septembre 2022 sur la gestion des chocs alimentaires en Afrique de l’Ouest, la Banque mondiale a constaté qu’au cours des trois dernières années, une convergence de plusieurs chocs, notamment la pandémie COVID 19, la guerre en Ukraine, et la baisse des productions liée au climat, a mis sous pression le système alimentaire ouest-africain, déjà vulnérable. Ces chocs sévères sont venus se greffer à des défis chroniques comme l'instabilité, une faible productivité et un accès limité aux technologies. Leur impact combiné a fait exploser le nombre de personnes en situation d'insécurité alimentaire en Afrique de l'Ouest. Avec plus de 30 millions d'habitants souffrant d'insécurité alimentaire sévère, la région traverse actuellement la pire crise alimentaire enregistrée depuis plus de dix ans.</w:t>
      </w:r>
    </w:p>
    <w:p w14:paraId="5F7C6A78" w14:textId="77777777" w:rsidR="004333ED" w:rsidRPr="007E7E5B" w:rsidRDefault="004333ED" w:rsidP="004333ED">
      <w:pPr>
        <w:spacing w:before="120" w:line="280" w:lineRule="exact"/>
        <w:ind w:left="-142"/>
        <w:jc w:val="both"/>
        <w:rPr>
          <w:rFonts w:cstheme="minorHAnsi"/>
        </w:rPr>
      </w:pPr>
      <w:r w:rsidRPr="007E7E5B">
        <w:rPr>
          <w:rFonts w:cstheme="minorHAnsi"/>
        </w:rPr>
        <w:t>C’est dans ce contexte que le Gouvernement de la République du Sénégal a sollicité l’appui de la Banque mondiale pour rejoindre le FSRP qui couvre déjà 7 pays</w:t>
      </w:r>
      <w:r w:rsidRPr="007E7E5B">
        <w:rPr>
          <w:rFonts w:cstheme="minorHAnsi"/>
          <w:vertAlign w:val="superscript"/>
        </w:rPr>
        <w:footnoteReference w:id="2"/>
      </w:r>
      <w:r w:rsidRPr="007E7E5B">
        <w:rPr>
          <w:rFonts w:cstheme="minorHAnsi"/>
        </w:rPr>
        <w:t xml:space="preserve"> et trois organisations régionales (CEDEAO, CORAF et CILSS) aux fins de bénéficier du programme de résilience du système alimentaire en Afrique de l’Ouest (FSRP) Phase 3. La préparation de ce projet pour le Sénégal devrait aboutir à une approbation par le Conseil d’Administration de la BM au plus tard fin septembre 2023 pour une durée de 5 ans et pour un financement d’environ 300 millions de dollars US dont 100 millions US$ sur l’enveloppe nationale IDA et 200 millions US$ sur l’enveloppe régionale IDA.</w:t>
      </w:r>
    </w:p>
    <w:p w14:paraId="430D6E96" w14:textId="76BBC970" w:rsidR="004333ED" w:rsidRPr="007E7E5B" w:rsidRDefault="004333ED" w:rsidP="004333ED">
      <w:pPr>
        <w:spacing w:before="120" w:line="280" w:lineRule="exact"/>
        <w:ind w:left="-142"/>
        <w:jc w:val="both"/>
        <w:rPr>
          <w:rFonts w:cstheme="minorHAnsi"/>
        </w:rPr>
      </w:pPr>
      <w:r w:rsidRPr="007E7E5B">
        <w:rPr>
          <w:rFonts w:cstheme="minorHAnsi"/>
        </w:rPr>
        <w:t>Le présent document portant « </w:t>
      </w:r>
      <w:r w:rsidR="00F83CFE">
        <w:rPr>
          <w:rFonts w:cstheme="minorHAnsi"/>
        </w:rPr>
        <w:t>Plan de Gestion Intégrée des Pestes et Pesticides</w:t>
      </w:r>
      <w:r w:rsidRPr="007E7E5B">
        <w:rPr>
          <w:rFonts w:cstheme="minorHAnsi"/>
        </w:rPr>
        <w:t> » est réalisé dans le cadre de la procédure de mise en conformité du FSRP - Phase 3 Sénégal aux normes environnementales et sociales de la Banque mondiale d’une part, et à la réglementation sénégalaise en matière de gestion environnementale et sociale</w:t>
      </w:r>
    </w:p>
    <w:p w14:paraId="205FF554" w14:textId="77777777" w:rsidR="00D27E81" w:rsidRPr="007E7E5B" w:rsidRDefault="00D27E81" w:rsidP="00D27E81">
      <w:pPr>
        <w:pStyle w:val="Titre2"/>
        <w:keepNext/>
        <w:numPr>
          <w:ilvl w:val="1"/>
          <w:numId w:val="2"/>
        </w:numPr>
        <w:tabs>
          <w:tab w:val="left" w:pos="-720"/>
          <w:tab w:val="num" w:pos="420"/>
        </w:tabs>
        <w:suppressAutoHyphens/>
        <w:adjustRightInd/>
        <w:snapToGrid/>
        <w:spacing w:after="0"/>
        <w:ind w:left="420" w:hanging="420"/>
        <w:jc w:val="both"/>
        <w:rPr>
          <w:rFonts w:asciiTheme="minorHAnsi" w:eastAsia="Times New Roman" w:hAnsiTheme="minorHAnsi" w:cstheme="minorHAnsi"/>
          <w:color w:val="5B9BD5" w:themeColor="accent1"/>
          <w:spacing w:val="-3"/>
        </w:rPr>
      </w:pPr>
      <w:bookmarkStart w:id="6" w:name="_Toc142918393"/>
      <w:bookmarkStart w:id="7" w:name="_Toc142918639"/>
      <w:bookmarkStart w:id="8" w:name="_Toc142918394"/>
      <w:bookmarkStart w:id="9" w:name="_Toc142918640"/>
      <w:bookmarkStart w:id="10" w:name="_Toc142918395"/>
      <w:bookmarkStart w:id="11" w:name="_Toc142918641"/>
      <w:bookmarkStart w:id="12" w:name="_Toc142918396"/>
      <w:bookmarkStart w:id="13" w:name="_Toc142918642"/>
      <w:bookmarkStart w:id="14" w:name="_Toc142918397"/>
      <w:bookmarkStart w:id="15" w:name="_Toc142918643"/>
      <w:bookmarkStart w:id="16" w:name="_Toc142918398"/>
      <w:bookmarkStart w:id="17" w:name="_Toc142918644"/>
      <w:bookmarkStart w:id="18" w:name="_Toc142918399"/>
      <w:bookmarkStart w:id="19" w:name="_Toc142918645"/>
      <w:bookmarkStart w:id="20" w:name="_Toc142918400"/>
      <w:bookmarkStart w:id="21" w:name="_Toc142918646"/>
      <w:bookmarkStart w:id="22" w:name="_Toc142918401"/>
      <w:bookmarkStart w:id="23" w:name="_Toc142918647"/>
      <w:bookmarkStart w:id="24" w:name="_Toc142918402"/>
      <w:bookmarkStart w:id="25" w:name="_Toc142918648"/>
      <w:bookmarkStart w:id="26" w:name="_Toc142918403"/>
      <w:bookmarkStart w:id="27" w:name="_Toc142918649"/>
      <w:bookmarkStart w:id="28" w:name="_Toc142918404"/>
      <w:bookmarkStart w:id="29" w:name="_Toc142918650"/>
      <w:bookmarkStart w:id="30" w:name="_Toc14291961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7E7E5B">
        <w:rPr>
          <w:rFonts w:asciiTheme="minorHAnsi" w:eastAsia="Times New Roman" w:hAnsiTheme="minorHAnsi" w:cstheme="minorHAnsi"/>
          <w:color w:val="5B9BD5" w:themeColor="accent1"/>
          <w:spacing w:val="-3"/>
        </w:rPr>
        <w:t>OBJECTIFS DU PLAN DE GESTION INTEGREE DES PESTES ET PESTICIDES</w:t>
      </w:r>
    </w:p>
    <w:p w14:paraId="1C534C0B" w14:textId="77777777" w:rsidR="00D27E81" w:rsidRPr="007E7E5B" w:rsidRDefault="00D27E81" w:rsidP="00D27E81">
      <w:pPr>
        <w:spacing w:before="120" w:after="0" w:line="280" w:lineRule="exact"/>
        <w:jc w:val="both"/>
        <w:rPr>
          <w:rFonts w:cstheme="minorHAnsi"/>
        </w:rPr>
      </w:pPr>
      <w:r w:rsidRPr="007E7E5B">
        <w:rPr>
          <w:rFonts w:cstheme="minorHAnsi"/>
        </w:rPr>
        <w:t>La lutte contre les pestes dans les secteurs de l’agriculture et de l’élevage fait appel à une grande utilisation de pesticides chimiques de synthèse qui représentent de réels dangers et ce à trois (3) niveaux :</w:t>
      </w:r>
    </w:p>
    <w:p w14:paraId="42990223" w14:textId="77777777" w:rsidR="00D27E81" w:rsidRPr="007E7E5B" w:rsidRDefault="00D27E81" w:rsidP="00D27E81">
      <w:pPr>
        <w:numPr>
          <w:ilvl w:val="0"/>
          <w:numId w:val="50"/>
        </w:numPr>
        <w:spacing w:before="120" w:after="0" w:line="280" w:lineRule="exact"/>
        <w:jc w:val="both"/>
        <w:rPr>
          <w:rFonts w:cstheme="minorHAnsi"/>
        </w:rPr>
      </w:pPr>
      <w:r w:rsidRPr="007E7E5B">
        <w:rPr>
          <w:rFonts w:cstheme="minorHAnsi"/>
        </w:rPr>
        <w:t>Toxicité des pesticides pour les utilisateurs en milieu agricole et les professionnels de l’industrie phytosanitaire (</w:t>
      </w:r>
      <w:r w:rsidRPr="007E7E5B">
        <w:rPr>
          <w:rFonts w:cstheme="minorHAnsi"/>
          <w:noProof/>
        </w:rPr>
        <w:t xml:space="preserve">Toe </w:t>
      </w:r>
      <w:r w:rsidRPr="007E7E5B">
        <w:rPr>
          <w:rFonts w:cstheme="minorHAnsi"/>
          <w:i/>
          <w:iCs/>
          <w:noProof/>
        </w:rPr>
        <w:t>et al</w:t>
      </w:r>
      <w:r w:rsidRPr="007E7E5B">
        <w:rPr>
          <w:rFonts w:cstheme="minorHAnsi"/>
          <w:noProof/>
        </w:rPr>
        <w:t xml:space="preserve">., 2000 ; Toe </w:t>
      </w:r>
      <w:r w:rsidRPr="007E7E5B">
        <w:rPr>
          <w:rFonts w:cstheme="minorHAnsi"/>
          <w:i/>
          <w:iCs/>
          <w:noProof/>
        </w:rPr>
        <w:t>et al</w:t>
      </w:r>
      <w:r w:rsidRPr="007E7E5B">
        <w:rPr>
          <w:rFonts w:cstheme="minorHAnsi"/>
          <w:noProof/>
        </w:rPr>
        <w:t>., 2002)</w:t>
      </w:r>
      <w:r w:rsidRPr="007E7E5B">
        <w:rPr>
          <w:rFonts w:cstheme="minorHAnsi"/>
        </w:rPr>
        <w:t> ;</w:t>
      </w:r>
    </w:p>
    <w:p w14:paraId="02F3BEC7" w14:textId="77777777" w:rsidR="00D27E81" w:rsidRPr="007E7E5B" w:rsidRDefault="00D27E81" w:rsidP="00D27E81">
      <w:pPr>
        <w:numPr>
          <w:ilvl w:val="0"/>
          <w:numId w:val="50"/>
        </w:numPr>
        <w:spacing w:before="120" w:after="0" w:line="280" w:lineRule="exact"/>
        <w:jc w:val="both"/>
        <w:rPr>
          <w:rFonts w:cstheme="minorHAnsi"/>
        </w:rPr>
      </w:pPr>
      <w:r w:rsidRPr="007E7E5B">
        <w:rPr>
          <w:rFonts w:cstheme="minorHAnsi"/>
        </w:rPr>
        <w:t>Toxicité pour le consommateur, liée à la présence de résidus toxiques (</w:t>
      </w:r>
      <w:r w:rsidRPr="007E7E5B">
        <w:rPr>
          <w:rFonts w:cstheme="minorHAnsi"/>
          <w:caps/>
        </w:rPr>
        <w:t>f</w:t>
      </w:r>
      <w:r w:rsidRPr="007E7E5B">
        <w:rPr>
          <w:rFonts w:cstheme="minorHAnsi"/>
        </w:rPr>
        <w:t xml:space="preserve">ournier et </w:t>
      </w:r>
      <w:r w:rsidRPr="007E7E5B">
        <w:rPr>
          <w:rFonts w:cstheme="minorHAnsi"/>
          <w:caps/>
        </w:rPr>
        <w:t>b</w:t>
      </w:r>
      <w:r w:rsidRPr="007E7E5B">
        <w:rPr>
          <w:rFonts w:cstheme="minorHAnsi"/>
        </w:rPr>
        <w:t>onderef, 1983) ;</w:t>
      </w:r>
    </w:p>
    <w:p w14:paraId="5BEA8566" w14:textId="77777777" w:rsidR="00D27E81" w:rsidRPr="007E7E5B" w:rsidRDefault="00D27E81" w:rsidP="00D27E81">
      <w:pPr>
        <w:numPr>
          <w:ilvl w:val="0"/>
          <w:numId w:val="50"/>
        </w:numPr>
        <w:spacing w:before="120" w:after="0" w:line="280" w:lineRule="exact"/>
        <w:jc w:val="both"/>
        <w:rPr>
          <w:rFonts w:cstheme="minorHAnsi"/>
        </w:rPr>
      </w:pPr>
      <w:r w:rsidRPr="007E7E5B">
        <w:rPr>
          <w:rFonts w:cstheme="minorHAnsi"/>
        </w:rPr>
        <w:t>Pollution et toxicologie de l’environnement (</w:t>
      </w:r>
      <w:r w:rsidRPr="007E7E5B">
        <w:rPr>
          <w:rFonts w:cstheme="minorHAnsi"/>
          <w:caps/>
        </w:rPr>
        <w:t>r</w:t>
      </w:r>
      <w:r w:rsidRPr="007E7E5B">
        <w:rPr>
          <w:rFonts w:cstheme="minorHAnsi"/>
        </w:rPr>
        <w:t>amade, 1992 ;</w:t>
      </w:r>
      <w:r w:rsidRPr="007E7E5B">
        <w:rPr>
          <w:rFonts w:cstheme="minorHAnsi"/>
          <w:noProof/>
        </w:rPr>
        <w:t xml:space="preserve"> Toe </w:t>
      </w:r>
      <w:r w:rsidRPr="007E7E5B">
        <w:rPr>
          <w:rFonts w:cstheme="minorHAnsi"/>
          <w:i/>
          <w:iCs/>
          <w:noProof/>
        </w:rPr>
        <w:t>et al</w:t>
      </w:r>
      <w:r w:rsidRPr="007E7E5B">
        <w:rPr>
          <w:rFonts w:cstheme="minorHAnsi"/>
          <w:noProof/>
        </w:rPr>
        <w:t>., 2004</w:t>
      </w:r>
      <w:r w:rsidRPr="007E7E5B">
        <w:rPr>
          <w:rFonts w:cstheme="minorHAnsi"/>
        </w:rPr>
        <w:t>).</w:t>
      </w:r>
    </w:p>
    <w:p w14:paraId="4F0C813C" w14:textId="77777777" w:rsidR="00D27E81" w:rsidRPr="007E7E5B" w:rsidRDefault="00D27E81" w:rsidP="00D27E81">
      <w:pPr>
        <w:spacing w:before="120" w:after="0" w:line="280" w:lineRule="exact"/>
        <w:jc w:val="both"/>
        <w:rPr>
          <w:rFonts w:cstheme="minorHAnsi"/>
        </w:rPr>
      </w:pPr>
      <w:r w:rsidRPr="007E7E5B">
        <w:rPr>
          <w:rFonts w:cstheme="minorHAnsi"/>
        </w:rPr>
        <w:t>La gestion sécurisée des pesticides aux fins d’assurer d’une part l’amélioration de la santé des utilisateurs, des consommateurs et d’autre part la préservation de l’intégrité de l’environnement apparaît comme une grande mission demandant le concours et la contribution de tous les acteurs impliqués dans la production, la distribution, l’utilisation des pesticides. Cette gestion sécurisée revêt donc une importance particulière.</w:t>
      </w:r>
    </w:p>
    <w:p w14:paraId="48B9DC79" w14:textId="77777777" w:rsidR="00ED2DD4" w:rsidRPr="007E7E5B" w:rsidRDefault="00D27E81" w:rsidP="00ED2DD4">
      <w:pPr>
        <w:spacing w:before="120" w:after="0" w:line="280" w:lineRule="exact"/>
        <w:jc w:val="both"/>
        <w:rPr>
          <w:rFonts w:cstheme="minorHAnsi"/>
        </w:rPr>
      </w:pPr>
      <w:r w:rsidRPr="007E7E5B">
        <w:rPr>
          <w:rFonts w:cstheme="minorHAnsi"/>
        </w:rPr>
        <w:t xml:space="preserve">La gestion sécurisée des pesticides aux fins d’assurer d’une part l’amélioration de la santé des utilisateurs, des consommateurs et d’autre part la préservation de l’intégrité de l’environnement apparaît comme une grande problématique à adresser dans le cadre des activités du FSRP-SN demandant le concours et la contribution de tous les acteurs impliqués dans la production, la distribution, l’utilisation des pesticides. </w:t>
      </w:r>
    </w:p>
    <w:p w14:paraId="28F03DDB" w14:textId="77777777" w:rsidR="00ED2DD4" w:rsidRPr="007E7E5B" w:rsidRDefault="00ED2DD4" w:rsidP="00ED2DD4">
      <w:pPr>
        <w:spacing w:before="120" w:after="0" w:line="280" w:lineRule="exact"/>
        <w:jc w:val="both"/>
        <w:rPr>
          <w:rFonts w:cstheme="minorHAnsi"/>
        </w:rPr>
      </w:pPr>
      <w:r w:rsidRPr="007E7E5B">
        <w:rPr>
          <w:rFonts w:cstheme="minorHAnsi"/>
        </w:rPr>
        <w:t>Le présent plan de gestion intégrée des pestes et pesticides visent dès lors les objectifs suivants :</w:t>
      </w:r>
    </w:p>
    <w:p w14:paraId="2DC6A9D9" w14:textId="1D2BD396" w:rsidR="00D27E81" w:rsidRPr="007E7E5B" w:rsidRDefault="00D27E81" w:rsidP="00D27E81">
      <w:pPr>
        <w:spacing w:before="120" w:after="0" w:line="280" w:lineRule="exact"/>
        <w:jc w:val="both"/>
        <w:rPr>
          <w:rFonts w:cstheme="minorHAnsi"/>
        </w:rPr>
      </w:pPr>
      <w:r w:rsidRPr="007E7E5B">
        <w:rPr>
          <w:rFonts w:cstheme="minorHAnsi"/>
        </w:rPr>
        <w:t> :</w:t>
      </w:r>
    </w:p>
    <w:p w14:paraId="396EB583" w14:textId="07C130E3" w:rsidR="00D27E81" w:rsidRPr="007E7E5B" w:rsidRDefault="00D27E81" w:rsidP="00D27E81">
      <w:pPr>
        <w:pStyle w:val="Paragraphedeliste"/>
        <w:numPr>
          <w:ilvl w:val="1"/>
          <w:numId w:val="51"/>
        </w:numPr>
        <w:spacing w:before="120" w:after="0" w:line="280" w:lineRule="exact"/>
        <w:ind w:left="1077" w:hanging="357"/>
        <w:contextualSpacing w:val="0"/>
        <w:jc w:val="both"/>
        <w:rPr>
          <w:rFonts w:cstheme="minorHAnsi"/>
        </w:rPr>
      </w:pPr>
      <w:r w:rsidRPr="007E7E5B">
        <w:rPr>
          <w:rFonts w:cstheme="minorHAnsi"/>
        </w:rPr>
        <w:t xml:space="preserve">Proposer des plans opérationnels de gestion des produits dangereux utilisés dans le secteur de l’élevage notamment les produits de vaccination du bétail </w:t>
      </w:r>
      <w:r w:rsidR="00F83CFE">
        <w:rPr>
          <w:rFonts w:cstheme="minorHAnsi"/>
        </w:rPr>
        <w:t>et leurs résidus ainsi que les produits chimiques utilisés dans les exploitations fourragères</w:t>
      </w:r>
      <w:r w:rsidRPr="007E7E5B">
        <w:rPr>
          <w:rFonts w:cstheme="minorHAnsi"/>
        </w:rPr>
        <w:t>,</w:t>
      </w:r>
    </w:p>
    <w:p w14:paraId="67362799" w14:textId="77777777" w:rsidR="00D27E81" w:rsidRPr="007E7E5B" w:rsidRDefault="00D27E81" w:rsidP="00D27E81">
      <w:pPr>
        <w:pStyle w:val="Paragraphedeliste"/>
        <w:numPr>
          <w:ilvl w:val="1"/>
          <w:numId w:val="51"/>
        </w:numPr>
        <w:spacing w:before="120" w:after="0" w:line="280" w:lineRule="exact"/>
        <w:ind w:left="1077" w:hanging="357"/>
        <w:contextualSpacing w:val="0"/>
        <w:jc w:val="both"/>
        <w:rPr>
          <w:rFonts w:cstheme="minorHAnsi"/>
        </w:rPr>
      </w:pPr>
      <w:r w:rsidRPr="007E7E5B">
        <w:rPr>
          <w:rFonts w:cstheme="minorHAnsi"/>
        </w:rPr>
        <w:t>Proposer des plans opérationnels de gestion des pesticides utilisés dans le secteur agricole en vue de réduire les risques sanitaires sur les producteurs, travailleurs et populations et les effets négatifs sur l’environnement.</w:t>
      </w:r>
    </w:p>
    <w:p w14:paraId="2399FD96" w14:textId="1F332F23" w:rsidR="00D27E81" w:rsidRDefault="00007DD6" w:rsidP="00310A24">
      <w:pPr>
        <w:spacing w:before="120" w:after="0" w:line="280" w:lineRule="exact"/>
        <w:jc w:val="both"/>
        <w:rPr>
          <w:rFonts w:cstheme="minorHAnsi"/>
        </w:rPr>
      </w:pPr>
      <w:r>
        <w:rPr>
          <w:rFonts w:cstheme="minorHAnsi"/>
        </w:rPr>
        <w:t xml:space="preserve">Le plan de gestion des pestes et pesticides constitue également une exigence de la NES 3 de la Banque mondiale sur ce type de financement. Au titre de la NES 3, le PGPP vise : </w:t>
      </w:r>
    </w:p>
    <w:p w14:paraId="48695B48" w14:textId="65926B35" w:rsidR="00007DD6" w:rsidRPr="00310A24" w:rsidRDefault="00007DD6" w:rsidP="00310A24">
      <w:pPr>
        <w:pStyle w:val="Paragraphedeliste"/>
        <w:numPr>
          <w:ilvl w:val="1"/>
          <w:numId w:val="51"/>
        </w:numPr>
        <w:spacing w:before="120" w:after="0" w:line="280" w:lineRule="exact"/>
        <w:ind w:left="1077" w:hanging="357"/>
        <w:contextualSpacing w:val="0"/>
        <w:jc w:val="both"/>
        <w:rPr>
          <w:rFonts w:cstheme="minorHAnsi"/>
        </w:rPr>
      </w:pPr>
      <w:r>
        <w:rPr>
          <w:rFonts w:cstheme="minorHAnsi"/>
        </w:rPr>
        <w:t>La promotion de</w:t>
      </w:r>
      <w:r w:rsidRPr="00310A24">
        <w:rPr>
          <w:rFonts w:cstheme="minorHAnsi"/>
        </w:rPr>
        <w:t xml:space="preserve"> la lutte intégrée fondée sur les principes écologiques qui visent à réduire la dépendance aux pesticides chimiques de synthèse</w:t>
      </w:r>
    </w:p>
    <w:p w14:paraId="0CDFBACB" w14:textId="22B10934" w:rsidR="00007DD6" w:rsidRPr="00310A24" w:rsidRDefault="00007DD6" w:rsidP="00310A24">
      <w:pPr>
        <w:pStyle w:val="Paragraphedeliste"/>
        <w:numPr>
          <w:ilvl w:val="1"/>
          <w:numId w:val="51"/>
        </w:numPr>
        <w:spacing w:before="120" w:after="0" w:line="280" w:lineRule="exact"/>
        <w:ind w:left="1077" w:hanging="357"/>
        <w:contextualSpacing w:val="0"/>
        <w:jc w:val="both"/>
        <w:rPr>
          <w:rFonts w:cstheme="minorHAnsi"/>
        </w:rPr>
      </w:pPr>
      <w:r w:rsidRPr="00310A24">
        <w:rPr>
          <w:rFonts w:cstheme="minorHAnsi"/>
        </w:rPr>
        <w:t xml:space="preserve">la gestion des pesticides (tout le cycle des pesticides: de l'acquisition à l'élimination des emballages vides) pour éviter les effets des pesticides </w:t>
      </w:r>
    </w:p>
    <w:p w14:paraId="7E0DA4DB" w14:textId="5962561E" w:rsidR="00007DD6" w:rsidRPr="00310A24" w:rsidRDefault="00007DD6" w:rsidP="00310A24">
      <w:pPr>
        <w:pStyle w:val="Paragraphedeliste"/>
        <w:numPr>
          <w:ilvl w:val="1"/>
          <w:numId w:val="51"/>
        </w:numPr>
        <w:spacing w:before="120" w:after="0" w:line="280" w:lineRule="exact"/>
        <w:ind w:left="1077" w:hanging="357"/>
        <w:contextualSpacing w:val="0"/>
        <w:jc w:val="both"/>
        <w:rPr>
          <w:rFonts w:cstheme="minorHAnsi"/>
        </w:rPr>
      </w:pPr>
      <w:r w:rsidRPr="00310A24">
        <w:rPr>
          <w:rFonts w:cstheme="minorHAnsi"/>
        </w:rPr>
        <w:t>le renforcement de capacités pour avoir les résultats escomptés au niveau de</w:t>
      </w:r>
      <w:r w:rsidR="00ED2DD4">
        <w:rPr>
          <w:rFonts w:cstheme="minorHAnsi"/>
        </w:rPr>
        <w:t>s</w:t>
      </w:r>
      <w:r w:rsidRPr="00310A24">
        <w:rPr>
          <w:rFonts w:cstheme="minorHAnsi"/>
        </w:rPr>
        <w:t xml:space="preserve"> deux précédents points.</w:t>
      </w:r>
    </w:p>
    <w:p w14:paraId="3C408026" w14:textId="77777777" w:rsidR="00007DD6" w:rsidRDefault="00007DD6" w:rsidP="00D27E81">
      <w:pPr>
        <w:rPr>
          <w:rFonts w:cstheme="minorHAnsi"/>
        </w:rPr>
      </w:pPr>
    </w:p>
    <w:p w14:paraId="35D5A40D" w14:textId="444E9959" w:rsidR="00D27E81" w:rsidRPr="00310A24" w:rsidRDefault="00D27E81" w:rsidP="00310A24">
      <w:pPr>
        <w:pStyle w:val="Titre2"/>
        <w:keepNext/>
        <w:numPr>
          <w:ilvl w:val="1"/>
          <w:numId w:val="2"/>
        </w:numPr>
        <w:tabs>
          <w:tab w:val="left" w:pos="-720"/>
          <w:tab w:val="num" w:pos="420"/>
        </w:tabs>
        <w:suppressAutoHyphens/>
        <w:adjustRightInd/>
        <w:snapToGrid/>
        <w:spacing w:after="0"/>
        <w:ind w:left="420" w:hanging="420"/>
        <w:jc w:val="both"/>
        <w:rPr>
          <w:rFonts w:eastAsia="Times New Roman" w:cstheme="minorHAnsi"/>
          <w:color w:val="5B9BD5" w:themeColor="accent1"/>
          <w:spacing w:val="-3"/>
        </w:rPr>
      </w:pPr>
      <w:r w:rsidRPr="00D27E81">
        <w:rPr>
          <w:rFonts w:asciiTheme="minorHAnsi" w:eastAsia="Times New Roman" w:hAnsiTheme="minorHAnsi" w:cstheme="minorHAnsi"/>
          <w:color w:val="5B9BD5" w:themeColor="accent1"/>
          <w:spacing w:val="-3"/>
        </w:rPr>
        <w:t>DEMARCHE METHODOLOGIQUE ADOPTEE</w:t>
      </w:r>
    </w:p>
    <w:p w14:paraId="0D57B2AC" w14:textId="29B2FEF3" w:rsidR="00D27E81" w:rsidRDefault="00D27E81" w:rsidP="00D27E81">
      <w:pPr>
        <w:jc w:val="both"/>
        <w:rPr>
          <w:rFonts w:cstheme="minorHAnsi"/>
        </w:rPr>
      </w:pPr>
      <w:r>
        <w:rPr>
          <w:rFonts w:cstheme="minorHAnsi"/>
        </w:rPr>
        <w:t>La démarche méthodologique adoptée dans le cadre de la présente étude repose principalement sur deux activités essentiellement : la revue documentaire et la consultation des parties prenantes impliquées dans le process de gestion des pestes, pesticides et déchets dangereux à l’échelle nationale.</w:t>
      </w:r>
    </w:p>
    <w:p w14:paraId="52EB828C" w14:textId="3560EBBF" w:rsidR="00D27E81" w:rsidRDefault="00D27E81" w:rsidP="00D27E81">
      <w:pPr>
        <w:jc w:val="both"/>
        <w:rPr>
          <w:rFonts w:cstheme="minorHAnsi"/>
        </w:rPr>
      </w:pPr>
      <w:r>
        <w:rPr>
          <w:rFonts w:cstheme="minorHAnsi"/>
        </w:rPr>
        <w:t xml:space="preserve">La revue documentaire a consisté à exploiter l’ensemble des études, plans et initiatives de développement de bonnes pratiques dans les domaines de l’agriculture et de l’élevage allant dans le sens d’une gestion durable des déchets dangereux et des pestes et pesticides. Nous avons notamment </w:t>
      </w:r>
      <w:r w:rsidR="00694C25">
        <w:rPr>
          <w:rFonts w:cstheme="minorHAnsi"/>
        </w:rPr>
        <w:t>exploité</w:t>
      </w:r>
      <w:r>
        <w:rPr>
          <w:rFonts w:cstheme="minorHAnsi"/>
        </w:rPr>
        <w:t xml:space="preserve"> un ensemble de plans de gestion des pestes et pesticides réalisés dans la vallée du fleuve Sénégal, dans le bassin de l’Anambé et dans la basse Casamance dans le cadre de projets d’aménagements hydroagricoles et/ou de réalisation d’infrastructures pasto</w:t>
      </w:r>
      <w:r w:rsidR="00EA23E8">
        <w:rPr>
          <w:rFonts w:cstheme="minorHAnsi"/>
        </w:rPr>
        <w:t>rales. Aussi, des publications ont été faites dans le cadre de projets financés par la Banque mondiale ou la BAD en matière de gestion de produits dangereux et de pestes notamment le PRAPS II, le PNDIES, etc. L’ensemble de ces plans ont été revisités et les éléments pertinents pour le FRSP-SN capitalisés.</w:t>
      </w:r>
    </w:p>
    <w:p w14:paraId="0B91B565" w14:textId="68902406" w:rsidR="00EA23E8" w:rsidRDefault="00EA23E8" w:rsidP="00D27E81">
      <w:pPr>
        <w:jc w:val="both"/>
        <w:rPr>
          <w:rFonts w:cstheme="minorHAnsi"/>
        </w:rPr>
      </w:pPr>
      <w:r>
        <w:rPr>
          <w:rFonts w:cstheme="minorHAnsi"/>
        </w:rPr>
        <w:t>Au-delà de la revue documentaire, des entretiens spécifiques ont été menés avec des structures clés impliquées directement ou indirectement dans le process de gestion des pestes et pesticides et déchets dangereux notamment :</w:t>
      </w:r>
    </w:p>
    <w:p w14:paraId="7CC2F402" w14:textId="6A475CEA" w:rsidR="00EA23E8" w:rsidRDefault="00EA23E8" w:rsidP="00EA23E8">
      <w:pPr>
        <w:pStyle w:val="Paragraphedeliste"/>
        <w:numPr>
          <w:ilvl w:val="0"/>
          <w:numId w:val="56"/>
        </w:numPr>
        <w:jc w:val="both"/>
        <w:rPr>
          <w:rFonts w:cstheme="minorHAnsi"/>
        </w:rPr>
      </w:pPr>
      <w:r>
        <w:rPr>
          <w:rFonts w:cstheme="minorHAnsi"/>
        </w:rPr>
        <w:t>La Direction de l’Environnement et des Etablissements Classés à travers notamment la Division en charge des pollutions et nuisances,</w:t>
      </w:r>
    </w:p>
    <w:p w14:paraId="4EC4726B" w14:textId="4FC34EBF" w:rsidR="00EA23E8" w:rsidRDefault="00EA23E8" w:rsidP="00EA23E8">
      <w:pPr>
        <w:pStyle w:val="Paragraphedeliste"/>
        <w:numPr>
          <w:ilvl w:val="0"/>
          <w:numId w:val="56"/>
        </w:numPr>
        <w:jc w:val="both"/>
        <w:rPr>
          <w:rFonts w:cstheme="minorHAnsi"/>
        </w:rPr>
      </w:pPr>
      <w:r>
        <w:rPr>
          <w:rFonts w:cstheme="minorHAnsi"/>
        </w:rPr>
        <w:t>L’Institut Sénégalais de recherche agricole (ISRA),</w:t>
      </w:r>
    </w:p>
    <w:p w14:paraId="12B0D227" w14:textId="451C98C8" w:rsidR="00EA23E8" w:rsidRDefault="00EA23E8" w:rsidP="00EA23E8">
      <w:pPr>
        <w:pStyle w:val="Paragraphedeliste"/>
        <w:numPr>
          <w:ilvl w:val="0"/>
          <w:numId w:val="56"/>
        </w:numPr>
        <w:jc w:val="both"/>
        <w:rPr>
          <w:rFonts w:cstheme="minorHAnsi"/>
        </w:rPr>
      </w:pPr>
      <w:r>
        <w:rPr>
          <w:rFonts w:cstheme="minorHAnsi"/>
        </w:rPr>
        <w:t>La Direction de la Protection des Végétaux (DPV),</w:t>
      </w:r>
    </w:p>
    <w:p w14:paraId="751E1090" w14:textId="71553C1E" w:rsidR="00EA23E8" w:rsidRDefault="00EA23E8" w:rsidP="00EA23E8">
      <w:pPr>
        <w:pStyle w:val="Paragraphedeliste"/>
        <w:numPr>
          <w:ilvl w:val="0"/>
          <w:numId w:val="56"/>
        </w:numPr>
        <w:jc w:val="both"/>
        <w:rPr>
          <w:rFonts w:cstheme="minorHAnsi"/>
        </w:rPr>
      </w:pPr>
      <w:r>
        <w:rPr>
          <w:rFonts w:cstheme="minorHAnsi"/>
        </w:rPr>
        <w:t>La SAED,</w:t>
      </w:r>
    </w:p>
    <w:p w14:paraId="6DF03538" w14:textId="64D0B9A4" w:rsidR="00EA23E8" w:rsidRDefault="00EA23E8" w:rsidP="00EA23E8">
      <w:pPr>
        <w:pStyle w:val="Paragraphedeliste"/>
        <w:numPr>
          <w:ilvl w:val="0"/>
          <w:numId w:val="56"/>
        </w:numPr>
        <w:jc w:val="both"/>
        <w:rPr>
          <w:rFonts w:cstheme="minorHAnsi"/>
        </w:rPr>
      </w:pPr>
      <w:r>
        <w:rPr>
          <w:rFonts w:cstheme="minorHAnsi"/>
        </w:rPr>
        <w:t>La SODAGRI,</w:t>
      </w:r>
    </w:p>
    <w:p w14:paraId="366EBC45" w14:textId="0A5F347A" w:rsidR="00EA23E8" w:rsidRDefault="00EA23E8" w:rsidP="00EA23E8">
      <w:pPr>
        <w:pStyle w:val="Paragraphedeliste"/>
        <w:numPr>
          <w:ilvl w:val="0"/>
          <w:numId w:val="56"/>
        </w:numPr>
        <w:jc w:val="both"/>
        <w:rPr>
          <w:rFonts w:cstheme="minorHAnsi"/>
        </w:rPr>
      </w:pPr>
      <w:r>
        <w:rPr>
          <w:rFonts w:cstheme="minorHAnsi"/>
        </w:rPr>
        <w:t>La Direction des Parcs Nationaux,</w:t>
      </w:r>
    </w:p>
    <w:p w14:paraId="016CEF6A" w14:textId="13DB4DEA" w:rsidR="00EA23E8" w:rsidRDefault="00EA23E8" w:rsidP="00EA23E8">
      <w:pPr>
        <w:pStyle w:val="Paragraphedeliste"/>
        <w:numPr>
          <w:ilvl w:val="0"/>
          <w:numId w:val="56"/>
        </w:numPr>
        <w:jc w:val="both"/>
        <w:rPr>
          <w:rFonts w:cstheme="minorHAnsi"/>
        </w:rPr>
      </w:pPr>
      <w:r>
        <w:rPr>
          <w:rFonts w:cstheme="minorHAnsi"/>
        </w:rPr>
        <w:t>Les Délégations régionales de santé,</w:t>
      </w:r>
    </w:p>
    <w:p w14:paraId="5F48D3F6" w14:textId="01C7E432" w:rsidR="00EA23E8" w:rsidRDefault="00EA23E8" w:rsidP="00EA23E8">
      <w:pPr>
        <w:pStyle w:val="Paragraphedeliste"/>
        <w:numPr>
          <w:ilvl w:val="0"/>
          <w:numId w:val="56"/>
        </w:numPr>
        <w:jc w:val="both"/>
        <w:rPr>
          <w:rFonts w:cstheme="minorHAnsi"/>
        </w:rPr>
      </w:pPr>
      <w:r>
        <w:rPr>
          <w:rFonts w:cstheme="minorHAnsi"/>
        </w:rPr>
        <w:t>Les Services départementaux de l’Elevage,</w:t>
      </w:r>
    </w:p>
    <w:p w14:paraId="039B0616" w14:textId="77777777" w:rsidR="00EA23E8" w:rsidRDefault="00EA23E8" w:rsidP="00EA23E8">
      <w:pPr>
        <w:pStyle w:val="Paragraphedeliste"/>
        <w:numPr>
          <w:ilvl w:val="0"/>
          <w:numId w:val="56"/>
        </w:numPr>
        <w:jc w:val="both"/>
        <w:rPr>
          <w:rFonts w:cstheme="minorHAnsi"/>
        </w:rPr>
      </w:pPr>
      <w:r>
        <w:rPr>
          <w:rFonts w:cstheme="minorHAnsi"/>
        </w:rPr>
        <w:t>Etc.</w:t>
      </w:r>
    </w:p>
    <w:p w14:paraId="6C89F48E" w14:textId="36660A04" w:rsidR="00EA23E8" w:rsidRPr="0070698F" w:rsidRDefault="00EA23E8" w:rsidP="00310A24">
      <w:pPr>
        <w:pStyle w:val="Paragraphedeliste"/>
        <w:jc w:val="both"/>
        <w:rPr>
          <w:rFonts w:cstheme="minorHAnsi"/>
        </w:rPr>
      </w:pPr>
      <w:r>
        <w:rPr>
          <w:rFonts w:cstheme="minorHAnsi"/>
        </w:rPr>
        <w:t xml:space="preserve"> </w:t>
      </w:r>
    </w:p>
    <w:p w14:paraId="336C514B" w14:textId="30D96350" w:rsidR="00D27E81" w:rsidRPr="00310A24" w:rsidRDefault="00D27E81" w:rsidP="00310A24">
      <w:pPr>
        <w:pStyle w:val="Titre2"/>
        <w:keepNext/>
        <w:numPr>
          <w:ilvl w:val="1"/>
          <w:numId w:val="2"/>
        </w:numPr>
        <w:tabs>
          <w:tab w:val="left" w:pos="-720"/>
          <w:tab w:val="num" w:pos="420"/>
        </w:tabs>
        <w:suppressAutoHyphens/>
        <w:adjustRightInd/>
        <w:snapToGrid/>
        <w:spacing w:after="0"/>
        <w:ind w:left="420" w:hanging="420"/>
        <w:jc w:val="both"/>
        <w:rPr>
          <w:rFonts w:eastAsia="Times New Roman" w:cstheme="minorHAnsi"/>
          <w:color w:val="5B9BD5" w:themeColor="accent1"/>
          <w:spacing w:val="-3"/>
        </w:rPr>
      </w:pPr>
      <w:r w:rsidRPr="00D27E81">
        <w:rPr>
          <w:rFonts w:asciiTheme="minorHAnsi" w:eastAsia="Times New Roman" w:hAnsiTheme="minorHAnsi" w:cstheme="minorHAnsi"/>
          <w:color w:val="5B9BD5" w:themeColor="accent1"/>
          <w:spacing w:val="-3"/>
        </w:rPr>
        <w:t>STRUCTURATION DU RAPPORT</w:t>
      </w:r>
    </w:p>
    <w:p w14:paraId="5FE6C0F2" w14:textId="51C6C370" w:rsidR="00D27E81" w:rsidRDefault="00EA23E8" w:rsidP="00D27E81">
      <w:pPr>
        <w:rPr>
          <w:rFonts w:cstheme="minorHAnsi"/>
        </w:rPr>
      </w:pPr>
      <w:r>
        <w:rPr>
          <w:rFonts w:cstheme="minorHAnsi"/>
        </w:rPr>
        <w:t xml:space="preserve">Le présent plan de gestion des pestes et pesticides est </w:t>
      </w:r>
      <w:r w:rsidR="00974F7B">
        <w:rPr>
          <w:rFonts w:cstheme="minorHAnsi"/>
        </w:rPr>
        <w:t>structuré autour des points suivants :</w:t>
      </w:r>
    </w:p>
    <w:p w14:paraId="514485D0" w14:textId="0D80DFFB" w:rsidR="00974F7B" w:rsidRDefault="00974F7B" w:rsidP="00974F7B">
      <w:pPr>
        <w:pStyle w:val="Paragraphedeliste"/>
        <w:numPr>
          <w:ilvl w:val="0"/>
          <w:numId w:val="56"/>
        </w:numPr>
        <w:rPr>
          <w:rFonts w:cstheme="minorHAnsi"/>
        </w:rPr>
      </w:pPr>
      <w:r>
        <w:rPr>
          <w:rFonts w:cstheme="minorHAnsi"/>
        </w:rPr>
        <w:t>Introduction</w:t>
      </w:r>
    </w:p>
    <w:p w14:paraId="241D4906" w14:textId="5EEAF34C" w:rsidR="00974F7B" w:rsidRDefault="00974F7B" w:rsidP="00974F7B">
      <w:pPr>
        <w:pStyle w:val="Paragraphedeliste"/>
        <w:numPr>
          <w:ilvl w:val="0"/>
          <w:numId w:val="56"/>
        </w:numPr>
        <w:rPr>
          <w:rFonts w:cstheme="minorHAnsi"/>
        </w:rPr>
      </w:pPr>
      <w:r>
        <w:rPr>
          <w:rFonts w:cstheme="minorHAnsi"/>
        </w:rPr>
        <w:t>Présentation des composantes du FRSP-SN</w:t>
      </w:r>
    </w:p>
    <w:p w14:paraId="7684A6B0" w14:textId="0A94C81D" w:rsidR="00974F7B" w:rsidRDefault="00974F7B" w:rsidP="00974F7B">
      <w:pPr>
        <w:pStyle w:val="Paragraphedeliste"/>
        <w:numPr>
          <w:ilvl w:val="0"/>
          <w:numId w:val="56"/>
        </w:numPr>
        <w:rPr>
          <w:rFonts w:cstheme="minorHAnsi"/>
        </w:rPr>
      </w:pPr>
      <w:r>
        <w:rPr>
          <w:rFonts w:cstheme="minorHAnsi"/>
        </w:rPr>
        <w:t>Etat des lieux de la gestion des pestes, pesticides et déchets dangereux dans la zone d’intervention du Projet</w:t>
      </w:r>
    </w:p>
    <w:p w14:paraId="08CDAAB9" w14:textId="16FCFD9C" w:rsidR="00974F7B" w:rsidRDefault="00974F7B" w:rsidP="00974F7B">
      <w:pPr>
        <w:pStyle w:val="Paragraphedeliste"/>
        <w:numPr>
          <w:ilvl w:val="0"/>
          <w:numId w:val="56"/>
        </w:numPr>
        <w:rPr>
          <w:rFonts w:cstheme="minorHAnsi"/>
        </w:rPr>
      </w:pPr>
      <w:r>
        <w:rPr>
          <w:rFonts w:cstheme="minorHAnsi"/>
        </w:rPr>
        <w:t>Cadre Politique, réglementaire et institutionnel</w:t>
      </w:r>
    </w:p>
    <w:p w14:paraId="029A0E03" w14:textId="339B6B78" w:rsidR="00974F7B" w:rsidRDefault="00974F7B" w:rsidP="00974F7B">
      <w:pPr>
        <w:pStyle w:val="Paragraphedeliste"/>
        <w:numPr>
          <w:ilvl w:val="0"/>
          <w:numId w:val="56"/>
        </w:numPr>
        <w:rPr>
          <w:rFonts w:cstheme="minorHAnsi"/>
        </w:rPr>
      </w:pPr>
      <w:r>
        <w:rPr>
          <w:rFonts w:cstheme="minorHAnsi"/>
        </w:rPr>
        <w:t>Analyse des risques inhérents aux pestes et pesticides et autres déchets dangereux</w:t>
      </w:r>
    </w:p>
    <w:p w14:paraId="6C769E67" w14:textId="5FF00334" w:rsidR="00974F7B" w:rsidRDefault="00974F7B" w:rsidP="00974F7B">
      <w:pPr>
        <w:pStyle w:val="Paragraphedeliste"/>
        <w:numPr>
          <w:ilvl w:val="0"/>
          <w:numId w:val="56"/>
        </w:numPr>
        <w:rPr>
          <w:rFonts w:cstheme="minorHAnsi"/>
        </w:rPr>
      </w:pPr>
      <w:r>
        <w:rPr>
          <w:rFonts w:cstheme="minorHAnsi"/>
        </w:rPr>
        <w:t xml:space="preserve">Plan de gestion des déchets dangereux </w:t>
      </w:r>
    </w:p>
    <w:p w14:paraId="15B7DC7A" w14:textId="25A2B7F6" w:rsidR="00974F7B" w:rsidRDefault="00974F7B" w:rsidP="00974F7B">
      <w:pPr>
        <w:pStyle w:val="Paragraphedeliste"/>
        <w:numPr>
          <w:ilvl w:val="0"/>
          <w:numId w:val="56"/>
        </w:numPr>
        <w:rPr>
          <w:rFonts w:cstheme="minorHAnsi"/>
        </w:rPr>
      </w:pPr>
      <w:r>
        <w:rPr>
          <w:rFonts w:cstheme="minorHAnsi"/>
        </w:rPr>
        <w:t>Plan de lutte antiparasitaire</w:t>
      </w:r>
    </w:p>
    <w:p w14:paraId="54D025E9" w14:textId="05C92259" w:rsidR="00974F7B" w:rsidRDefault="00974F7B" w:rsidP="00974F7B">
      <w:pPr>
        <w:pStyle w:val="Paragraphedeliste"/>
        <w:numPr>
          <w:ilvl w:val="0"/>
          <w:numId w:val="56"/>
        </w:numPr>
        <w:rPr>
          <w:rFonts w:cstheme="minorHAnsi"/>
        </w:rPr>
      </w:pPr>
      <w:r>
        <w:rPr>
          <w:rFonts w:cstheme="minorHAnsi"/>
        </w:rPr>
        <w:t>Plan de suivi de la mise en œuvre du PGPP</w:t>
      </w:r>
    </w:p>
    <w:p w14:paraId="103751E7" w14:textId="4F4690C7" w:rsidR="00974F7B" w:rsidRDefault="00974F7B" w:rsidP="00974F7B">
      <w:pPr>
        <w:pStyle w:val="Paragraphedeliste"/>
        <w:numPr>
          <w:ilvl w:val="0"/>
          <w:numId w:val="56"/>
        </w:numPr>
        <w:rPr>
          <w:rFonts w:cstheme="minorHAnsi"/>
        </w:rPr>
      </w:pPr>
      <w:r>
        <w:rPr>
          <w:rFonts w:cstheme="minorHAnsi"/>
        </w:rPr>
        <w:t>Conclusion</w:t>
      </w:r>
    </w:p>
    <w:p w14:paraId="612D0725" w14:textId="54BBF62B" w:rsidR="00974F7B" w:rsidRPr="0070698F" w:rsidRDefault="00974F7B" w:rsidP="00310A24">
      <w:pPr>
        <w:pStyle w:val="Paragraphedeliste"/>
        <w:numPr>
          <w:ilvl w:val="0"/>
          <w:numId w:val="56"/>
        </w:numPr>
        <w:rPr>
          <w:rFonts w:cstheme="minorHAnsi"/>
        </w:rPr>
      </w:pPr>
      <w:r>
        <w:rPr>
          <w:rFonts w:cstheme="minorHAnsi"/>
        </w:rPr>
        <w:t>Annexes</w:t>
      </w:r>
    </w:p>
    <w:p w14:paraId="4C27CDF2" w14:textId="77777777" w:rsidR="00D27E81" w:rsidRPr="007E7E5B" w:rsidRDefault="00D27E81" w:rsidP="00D27E81">
      <w:pPr>
        <w:rPr>
          <w:rFonts w:cstheme="minorHAnsi"/>
        </w:rPr>
      </w:pPr>
    </w:p>
    <w:p w14:paraId="5D66BDEB" w14:textId="04974EF8" w:rsidR="00BB4969" w:rsidRPr="00310A24" w:rsidRDefault="00BB4969" w:rsidP="00310A24">
      <w:pPr>
        <w:pStyle w:val="Titre1"/>
        <w:numPr>
          <w:ilvl w:val="0"/>
          <w:numId w:val="6"/>
        </w:numPr>
        <w:tabs>
          <w:tab w:val="left" w:pos="426"/>
        </w:tabs>
        <w:spacing w:after="0" w:line="240" w:lineRule="auto"/>
        <w:ind w:left="426" w:right="-1418" w:hanging="426"/>
        <w:contextualSpacing w:val="0"/>
        <w:rPr>
          <w:rFonts w:asciiTheme="minorHAnsi" w:eastAsia="Times New Roman" w:hAnsiTheme="minorHAnsi" w:cstheme="minorHAnsi"/>
          <w:color w:val="5B9BD5"/>
          <w:sz w:val="24"/>
          <w:szCs w:val="24"/>
          <w:lang w:eastAsia="x-none"/>
        </w:rPr>
      </w:pPr>
      <w:r w:rsidRPr="00310A24">
        <w:rPr>
          <w:rFonts w:asciiTheme="minorHAnsi" w:eastAsia="Times New Roman" w:hAnsiTheme="minorHAnsi" w:cstheme="minorHAnsi"/>
          <w:color w:val="5B9BD5"/>
          <w:sz w:val="24"/>
          <w:szCs w:val="24"/>
          <w:lang w:eastAsia="x-none"/>
        </w:rPr>
        <w:t>COMPOSANTE DU PROGRAMME</w:t>
      </w:r>
      <w:bookmarkEnd w:id="30"/>
    </w:p>
    <w:p w14:paraId="43244778" w14:textId="6240D873" w:rsidR="00BC4278" w:rsidRPr="007E7E5B" w:rsidRDefault="00BC4278" w:rsidP="008514E5">
      <w:pPr>
        <w:spacing w:before="120" w:line="280" w:lineRule="exact"/>
        <w:jc w:val="both"/>
        <w:rPr>
          <w:rFonts w:cstheme="minorHAnsi"/>
        </w:rPr>
      </w:pPr>
      <w:bookmarkStart w:id="31" w:name="_Hlk130752711"/>
      <w:r w:rsidRPr="007E7E5B">
        <w:rPr>
          <w:rFonts w:cstheme="minorHAnsi"/>
        </w:rPr>
        <w:t>Les activités du FSRP-</w:t>
      </w:r>
      <w:r w:rsidR="00091A6C" w:rsidRPr="007E7E5B">
        <w:rPr>
          <w:rFonts w:cstheme="minorHAnsi"/>
        </w:rPr>
        <w:t>SN sont</w:t>
      </w:r>
      <w:r w:rsidRPr="007E7E5B">
        <w:rPr>
          <w:rFonts w:cstheme="minorHAnsi"/>
        </w:rPr>
        <w:t xml:space="preserve"> organisées autour de cinq (05) composantes dont la Composante 4 « Composante de réponse d'urgence contingente (CERC) (0 $US) » pour laquelle aucune activité et aucun budget ne sont </w:t>
      </w:r>
      <w:r w:rsidR="00216D19" w:rsidRPr="007E7E5B">
        <w:rPr>
          <w:rFonts w:cstheme="minorHAnsi"/>
        </w:rPr>
        <w:t>prévus pour</w:t>
      </w:r>
      <w:r w:rsidRPr="007E7E5B">
        <w:rPr>
          <w:rFonts w:cstheme="minorHAnsi"/>
        </w:rPr>
        <w:t xml:space="preserve"> le moment. Le tableau ci-dessous présente les composantes, sous composantes et activités potentielles du programme.</w:t>
      </w:r>
    </w:p>
    <w:p w14:paraId="61D6969E" w14:textId="77777777" w:rsidR="00BC4278" w:rsidRPr="007E7E5B" w:rsidRDefault="00BC4278" w:rsidP="00BC4278">
      <w:pPr>
        <w:spacing w:before="120" w:line="360" w:lineRule="exact"/>
        <w:rPr>
          <w:rFonts w:cstheme="minorHAnsi"/>
        </w:rPr>
        <w:sectPr w:rsidR="00BC4278" w:rsidRPr="007E7E5B" w:rsidSect="000C38B8">
          <w:footerReference w:type="default" r:id="rId23"/>
          <w:pgSz w:w="11906" w:h="16838"/>
          <w:pgMar w:top="993" w:right="1274" w:bottom="1417" w:left="1417" w:header="708" w:footer="708" w:gutter="0"/>
          <w:pgNumType w:start="1"/>
          <w:cols w:space="708"/>
          <w:docGrid w:linePitch="360"/>
        </w:sectPr>
      </w:pPr>
    </w:p>
    <w:p w14:paraId="005D04F1" w14:textId="57432F61" w:rsidR="00BC4278" w:rsidRPr="007E7E5B" w:rsidRDefault="00BC4278" w:rsidP="00AC48CD">
      <w:pPr>
        <w:pStyle w:val="Lgende"/>
        <w:spacing w:after="0"/>
        <w:jc w:val="center"/>
        <w:rPr>
          <w:rFonts w:cstheme="minorHAnsi"/>
          <w:i w:val="0"/>
          <w:iCs w:val="0"/>
          <w:color w:val="FF0000"/>
          <w:sz w:val="22"/>
          <w:szCs w:val="22"/>
        </w:rPr>
      </w:pPr>
      <w:bookmarkStart w:id="32" w:name="_Toc129950621"/>
      <w:bookmarkStart w:id="33" w:name="_Toc142480962"/>
      <w:bookmarkStart w:id="34" w:name="_Toc142854001"/>
      <w:bookmarkStart w:id="35" w:name="_Toc142919646"/>
      <w:bookmarkStart w:id="36" w:name="_Hlk88089694"/>
      <w:bookmarkEnd w:id="31"/>
      <w:r w:rsidRPr="007E7E5B">
        <w:rPr>
          <w:rFonts w:cstheme="minorHAnsi"/>
          <w:b/>
          <w:bCs/>
          <w:i w:val="0"/>
          <w:iCs w:val="0"/>
          <w:sz w:val="22"/>
          <w:szCs w:val="22"/>
        </w:rPr>
        <w:t xml:space="preserve">Tableau </w:t>
      </w:r>
      <w:r w:rsidRPr="007E7E5B">
        <w:rPr>
          <w:rFonts w:cstheme="minorHAnsi"/>
          <w:b/>
          <w:bCs/>
          <w:i w:val="0"/>
          <w:iCs w:val="0"/>
          <w:sz w:val="22"/>
          <w:szCs w:val="22"/>
        </w:rPr>
        <w:fldChar w:fldCharType="begin"/>
      </w:r>
      <w:r w:rsidRPr="007E7E5B">
        <w:rPr>
          <w:rFonts w:cstheme="minorHAnsi"/>
          <w:b/>
          <w:bCs/>
          <w:i w:val="0"/>
          <w:iCs w:val="0"/>
          <w:sz w:val="22"/>
          <w:szCs w:val="22"/>
        </w:rPr>
        <w:instrText xml:space="preserve"> SEQ Tableau \* ARABIC </w:instrText>
      </w:r>
      <w:r w:rsidRPr="007E7E5B">
        <w:rPr>
          <w:rFonts w:cstheme="minorHAnsi"/>
          <w:b/>
          <w:bCs/>
          <w:i w:val="0"/>
          <w:iCs w:val="0"/>
          <w:sz w:val="22"/>
          <w:szCs w:val="22"/>
        </w:rPr>
        <w:fldChar w:fldCharType="separate"/>
      </w:r>
      <w:r w:rsidR="00BC0C54">
        <w:rPr>
          <w:rFonts w:cstheme="minorHAnsi"/>
          <w:b/>
          <w:bCs/>
          <w:i w:val="0"/>
          <w:iCs w:val="0"/>
          <w:noProof/>
          <w:sz w:val="22"/>
          <w:szCs w:val="22"/>
        </w:rPr>
        <w:t>1</w:t>
      </w:r>
      <w:r w:rsidRPr="007E7E5B">
        <w:rPr>
          <w:rFonts w:cstheme="minorHAnsi"/>
          <w:b/>
          <w:bCs/>
          <w:i w:val="0"/>
          <w:iCs w:val="0"/>
          <w:sz w:val="22"/>
          <w:szCs w:val="22"/>
        </w:rPr>
        <w:fldChar w:fldCharType="end"/>
      </w:r>
      <w:r w:rsidRPr="007E7E5B">
        <w:rPr>
          <w:rFonts w:cstheme="minorHAnsi"/>
          <w:b/>
          <w:bCs/>
          <w:i w:val="0"/>
          <w:iCs w:val="0"/>
          <w:sz w:val="22"/>
          <w:szCs w:val="22"/>
        </w:rPr>
        <w:t> :</w:t>
      </w:r>
      <w:r w:rsidRPr="007E7E5B">
        <w:rPr>
          <w:rFonts w:cstheme="minorHAnsi"/>
          <w:i w:val="0"/>
          <w:iCs w:val="0"/>
          <w:sz w:val="22"/>
          <w:szCs w:val="22"/>
        </w:rPr>
        <w:t xml:space="preserve"> Composantes, Sous-composantes et Activités du </w:t>
      </w:r>
      <w:bookmarkEnd w:id="32"/>
      <w:r w:rsidRPr="007E7E5B">
        <w:rPr>
          <w:rFonts w:cstheme="minorHAnsi"/>
          <w:i w:val="0"/>
          <w:iCs w:val="0"/>
          <w:sz w:val="22"/>
          <w:szCs w:val="22"/>
        </w:rPr>
        <w:t>FSRP</w:t>
      </w:r>
      <w:bookmarkEnd w:id="33"/>
      <w:r w:rsidRPr="007E7E5B">
        <w:rPr>
          <w:rFonts w:cstheme="minorHAnsi"/>
          <w:i w:val="0"/>
          <w:iCs w:val="0"/>
          <w:sz w:val="22"/>
          <w:szCs w:val="22"/>
        </w:rPr>
        <w:t>-SN</w:t>
      </w:r>
      <w:bookmarkEnd w:id="34"/>
      <w:bookmarkEnd w:id="35"/>
    </w:p>
    <w:tbl>
      <w:tblPr>
        <w:tblStyle w:val="Grilledutableau"/>
        <w:tblW w:w="526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7"/>
        <w:gridCol w:w="2962"/>
        <w:gridCol w:w="9359"/>
      </w:tblGrid>
      <w:tr w:rsidR="00BC4278" w:rsidRPr="007E7E5B" w14:paraId="3F254E38" w14:textId="77777777" w:rsidTr="00DB692D">
        <w:trPr>
          <w:trHeight w:val="410"/>
          <w:tblHeader/>
          <w:jc w:val="center"/>
        </w:trPr>
        <w:tc>
          <w:tcPr>
            <w:tcW w:w="820" w:type="pct"/>
            <w:shd w:val="clear" w:color="auto" w:fill="1F3864" w:themeFill="accent5" w:themeFillShade="80"/>
            <w:vAlign w:val="center"/>
          </w:tcPr>
          <w:p w14:paraId="0B93475A" w14:textId="77777777" w:rsidR="00BC4278" w:rsidRPr="007E7E5B" w:rsidRDefault="00BC4278" w:rsidP="00DB692D">
            <w:pPr>
              <w:jc w:val="center"/>
              <w:rPr>
                <w:rFonts w:cstheme="minorHAnsi"/>
                <w:b/>
                <w:bCs/>
                <w:sz w:val="20"/>
                <w:szCs w:val="20"/>
              </w:rPr>
            </w:pPr>
            <w:bookmarkStart w:id="37" w:name="_Hlk142899071"/>
            <w:bookmarkEnd w:id="36"/>
            <w:r w:rsidRPr="007E7E5B">
              <w:rPr>
                <w:rFonts w:cstheme="minorHAnsi"/>
                <w:b/>
                <w:bCs/>
                <w:sz w:val="20"/>
                <w:szCs w:val="20"/>
              </w:rPr>
              <w:t>Composantes</w:t>
            </w:r>
          </w:p>
        </w:tc>
        <w:tc>
          <w:tcPr>
            <w:tcW w:w="1005" w:type="pct"/>
            <w:shd w:val="clear" w:color="auto" w:fill="1F3864" w:themeFill="accent5" w:themeFillShade="80"/>
            <w:vAlign w:val="center"/>
          </w:tcPr>
          <w:p w14:paraId="2C250B35" w14:textId="77777777" w:rsidR="00BC4278" w:rsidRPr="007E7E5B" w:rsidRDefault="00BC4278" w:rsidP="00DB692D">
            <w:pPr>
              <w:jc w:val="center"/>
              <w:rPr>
                <w:rFonts w:cstheme="minorHAnsi"/>
                <w:b/>
                <w:bCs/>
                <w:sz w:val="20"/>
                <w:szCs w:val="20"/>
              </w:rPr>
            </w:pPr>
            <w:r w:rsidRPr="007E7E5B">
              <w:rPr>
                <w:rFonts w:cstheme="minorHAnsi"/>
                <w:b/>
                <w:bCs/>
                <w:sz w:val="20"/>
                <w:szCs w:val="20"/>
              </w:rPr>
              <w:t>Sous-Composantes</w:t>
            </w:r>
          </w:p>
        </w:tc>
        <w:tc>
          <w:tcPr>
            <w:tcW w:w="3175" w:type="pct"/>
            <w:shd w:val="clear" w:color="auto" w:fill="1F3864" w:themeFill="accent5" w:themeFillShade="80"/>
            <w:vAlign w:val="center"/>
          </w:tcPr>
          <w:p w14:paraId="242BCB5C" w14:textId="77777777" w:rsidR="00BC4278" w:rsidRPr="007E7E5B" w:rsidRDefault="00BC4278" w:rsidP="00DB692D">
            <w:pPr>
              <w:jc w:val="center"/>
              <w:rPr>
                <w:rFonts w:cstheme="minorHAnsi"/>
                <w:b/>
                <w:bCs/>
                <w:sz w:val="20"/>
                <w:szCs w:val="20"/>
              </w:rPr>
            </w:pPr>
            <w:r w:rsidRPr="007E7E5B">
              <w:rPr>
                <w:rFonts w:cstheme="minorHAnsi"/>
                <w:b/>
                <w:bCs/>
                <w:sz w:val="20"/>
                <w:szCs w:val="20"/>
              </w:rPr>
              <w:t>Activités</w:t>
            </w:r>
          </w:p>
        </w:tc>
      </w:tr>
      <w:tr w:rsidR="00BC4278" w:rsidRPr="007E7E5B" w14:paraId="3E3959B8" w14:textId="77777777" w:rsidTr="00DB692D">
        <w:trPr>
          <w:jc w:val="center"/>
        </w:trPr>
        <w:tc>
          <w:tcPr>
            <w:tcW w:w="820" w:type="pct"/>
            <w:vMerge w:val="restart"/>
            <w:vAlign w:val="center"/>
          </w:tcPr>
          <w:p w14:paraId="1536889C" w14:textId="77777777" w:rsidR="00BC4278" w:rsidRPr="007E7E5B" w:rsidRDefault="00BC4278" w:rsidP="00DB692D">
            <w:pPr>
              <w:rPr>
                <w:rFonts w:cstheme="minorHAnsi"/>
                <w:sz w:val="20"/>
                <w:szCs w:val="20"/>
              </w:rPr>
            </w:pPr>
            <w:r w:rsidRPr="007E7E5B">
              <w:rPr>
                <w:rFonts w:cstheme="minorHAnsi"/>
                <w:sz w:val="20"/>
                <w:szCs w:val="20"/>
              </w:rPr>
              <w:t>Composante 1 : Services de conseil numérique pour la prévention et la gestion des crises agricoles et alimentaires (11,03 millions USD)</w:t>
            </w:r>
          </w:p>
          <w:p w14:paraId="682384C3" w14:textId="77777777" w:rsidR="00BC4278" w:rsidRPr="007E7E5B" w:rsidRDefault="00BC4278" w:rsidP="00DB692D">
            <w:pPr>
              <w:rPr>
                <w:rFonts w:cstheme="minorHAnsi"/>
                <w:sz w:val="20"/>
                <w:szCs w:val="20"/>
              </w:rPr>
            </w:pPr>
          </w:p>
        </w:tc>
        <w:tc>
          <w:tcPr>
            <w:tcW w:w="1005" w:type="pct"/>
            <w:vMerge w:val="restart"/>
            <w:vAlign w:val="center"/>
          </w:tcPr>
          <w:p w14:paraId="35A9209B" w14:textId="77777777" w:rsidR="00BC4278" w:rsidRPr="007E7E5B" w:rsidRDefault="00BC4278" w:rsidP="00DB692D">
            <w:pPr>
              <w:rPr>
                <w:rFonts w:cstheme="minorHAnsi"/>
                <w:sz w:val="20"/>
                <w:szCs w:val="20"/>
              </w:rPr>
            </w:pPr>
            <w:r w:rsidRPr="007E7E5B">
              <w:rPr>
                <w:rFonts w:cstheme="minorHAnsi"/>
                <w:sz w:val="20"/>
                <w:szCs w:val="20"/>
              </w:rPr>
              <w:t>Sous-composante 1.1 :</w:t>
            </w:r>
            <w:r w:rsidRPr="007E7E5B">
              <w:rPr>
                <w:rFonts w:eastAsiaTheme="minorEastAsia" w:cstheme="minorHAnsi"/>
                <w:kern w:val="24"/>
                <w:sz w:val="20"/>
                <w:szCs w:val="20"/>
              </w:rPr>
              <w:t xml:space="preserve"> </w:t>
            </w:r>
            <w:r w:rsidRPr="007E7E5B">
              <w:rPr>
                <w:rFonts w:cstheme="minorHAnsi"/>
                <w:sz w:val="20"/>
                <w:szCs w:val="20"/>
              </w:rPr>
              <w:t>Améliorer les systèmes de prévention et de suivi des crises alimentaires (</w:t>
            </w:r>
            <w:r w:rsidRPr="007E7E5B">
              <w:rPr>
                <w:rFonts w:cstheme="minorHAnsi"/>
                <w:color w:val="000000"/>
                <w:sz w:val="20"/>
                <w:szCs w:val="20"/>
              </w:rPr>
              <w:t xml:space="preserve">5,50 </w:t>
            </w:r>
            <w:r w:rsidRPr="007E7E5B">
              <w:rPr>
                <w:rFonts w:cstheme="minorHAnsi"/>
                <w:sz w:val="20"/>
                <w:szCs w:val="20"/>
              </w:rPr>
              <w:t>millions USD)</w:t>
            </w:r>
          </w:p>
        </w:tc>
        <w:tc>
          <w:tcPr>
            <w:tcW w:w="3175" w:type="pct"/>
            <w:vAlign w:val="center"/>
          </w:tcPr>
          <w:p w14:paraId="3454A623"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Optimisation du réseau d'observation météorologique (ANACIM)</w:t>
            </w:r>
          </w:p>
          <w:p w14:paraId="2E765FA9"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Mise en place de trois stations automatisées</w:t>
            </w:r>
          </w:p>
          <w:p w14:paraId="0E40B329"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Numérisation des documents de base </w:t>
            </w:r>
          </w:p>
          <w:p w14:paraId="6325DA6C"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Développement de bulletins d'information "Baie de stockage"</w:t>
            </w:r>
          </w:p>
        </w:tc>
      </w:tr>
      <w:tr w:rsidR="00BC4278" w:rsidRPr="007E7E5B" w14:paraId="7E80C223" w14:textId="77777777" w:rsidTr="00DB692D">
        <w:trPr>
          <w:trHeight w:val="1323"/>
          <w:jc w:val="center"/>
        </w:trPr>
        <w:tc>
          <w:tcPr>
            <w:tcW w:w="820" w:type="pct"/>
            <w:vMerge/>
            <w:vAlign w:val="center"/>
          </w:tcPr>
          <w:p w14:paraId="3933C4AE" w14:textId="77777777" w:rsidR="00BC4278" w:rsidRPr="007E7E5B" w:rsidRDefault="00BC4278" w:rsidP="00DB692D">
            <w:pPr>
              <w:rPr>
                <w:rFonts w:cstheme="minorHAnsi"/>
                <w:sz w:val="20"/>
                <w:szCs w:val="20"/>
              </w:rPr>
            </w:pPr>
          </w:p>
        </w:tc>
        <w:tc>
          <w:tcPr>
            <w:tcW w:w="1005" w:type="pct"/>
            <w:vMerge/>
            <w:vAlign w:val="center"/>
          </w:tcPr>
          <w:p w14:paraId="120D2313" w14:textId="77777777" w:rsidR="00BC4278" w:rsidRPr="007E7E5B" w:rsidRDefault="00BC4278" w:rsidP="00DB692D">
            <w:pPr>
              <w:rPr>
                <w:rFonts w:cstheme="minorHAnsi"/>
                <w:sz w:val="20"/>
                <w:szCs w:val="20"/>
              </w:rPr>
            </w:pPr>
          </w:p>
        </w:tc>
        <w:tc>
          <w:tcPr>
            <w:tcW w:w="3175" w:type="pct"/>
            <w:vAlign w:val="center"/>
          </w:tcPr>
          <w:p w14:paraId="1D075DE8"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Renforcement des prévisions météorologiques</w:t>
            </w:r>
          </w:p>
          <w:p w14:paraId="3EAA4421"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Appui à la collecte de donnée de terrain</w:t>
            </w:r>
          </w:p>
          <w:p w14:paraId="25047E55"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Enquêtes de suivi de la sécurité alimentaire (SAP) (oct-fev) pour CH </w:t>
            </w:r>
          </w:p>
          <w:p w14:paraId="386F3C46"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Compléter et améliorer les profils des Zones de Moyens d'Existence (études qualitatives)  </w:t>
            </w:r>
          </w:p>
          <w:p w14:paraId="1E682884"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Réunions d'aide au fonctionnement de la plateforme multi-acteurs multidisciplinaires (cellule nationale d'analyse)  </w:t>
            </w:r>
          </w:p>
          <w:p w14:paraId="1CE716B0"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Enquêtes/collecte de données sur les paramètres clés (info sur les sources de nourritures et revenus/HEA) </w:t>
            </w:r>
          </w:p>
          <w:p w14:paraId="685E2365"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Renforcement des acteurs membres du CTNSAP (sectoriels, CRSA, CDSA) sur les indicateurs de sécurité alimentaire, la collecte des paramètres  </w:t>
            </w:r>
          </w:p>
        </w:tc>
      </w:tr>
      <w:tr w:rsidR="00BC4278" w:rsidRPr="007E7E5B" w14:paraId="009637B1" w14:textId="77777777" w:rsidTr="00DB692D">
        <w:trPr>
          <w:trHeight w:val="1323"/>
          <w:jc w:val="center"/>
        </w:trPr>
        <w:tc>
          <w:tcPr>
            <w:tcW w:w="820" w:type="pct"/>
            <w:vMerge/>
            <w:vAlign w:val="center"/>
          </w:tcPr>
          <w:p w14:paraId="2CA4C0DC" w14:textId="77777777" w:rsidR="00BC4278" w:rsidRPr="007E7E5B" w:rsidRDefault="00BC4278" w:rsidP="00DB692D">
            <w:pPr>
              <w:rPr>
                <w:rFonts w:cstheme="minorHAnsi"/>
                <w:sz w:val="20"/>
                <w:szCs w:val="20"/>
              </w:rPr>
            </w:pPr>
          </w:p>
        </w:tc>
        <w:tc>
          <w:tcPr>
            <w:tcW w:w="1005" w:type="pct"/>
            <w:vMerge/>
            <w:vAlign w:val="center"/>
          </w:tcPr>
          <w:p w14:paraId="47879369" w14:textId="77777777" w:rsidR="00BC4278" w:rsidRPr="007E7E5B" w:rsidRDefault="00BC4278" w:rsidP="00DB692D">
            <w:pPr>
              <w:rPr>
                <w:rFonts w:cstheme="minorHAnsi"/>
                <w:sz w:val="20"/>
                <w:szCs w:val="20"/>
              </w:rPr>
            </w:pPr>
          </w:p>
        </w:tc>
        <w:tc>
          <w:tcPr>
            <w:tcW w:w="3175" w:type="pct"/>
            <w:vAlign w:val="center"/>
          </w:tcPr>
          <w:p w14:paraId="372EF4AB"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Appui à l'analyse des données</w:t>
            </w:r>
          </w:p>
          <w:p w14:paraId="1F6D0F94"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Acquisition de logiciels de traitement des données (STATA, SPSS)</w:t>
            </w:r>
          </w:p>
          <w:p w14:paraId="35FB50DF"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Renforcement de capacités des membres du comité technique pour les analyses (~15) </w:t>
            </w:r>
          </w:p>
          <w:p w14:paraId="055A4605"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 Organisation de 1 des 2 ateliers par an pour l'analyse des données HEA (Outcome Analysis)  </w:t>
            </w:r>
          </w:p>
          <w:p w14:paraId="733CDA79"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Organisation des réunions des sessions nationales du CH (1x par an) sur le Cadre Harmonisé Niveau 1 et Niveau 2</w:t>
            </w:r>
          </w:p>
        </w:tc>
      </w:tr>
      <w:tr w:rsidR="00BC4278" w:rsidRPr="007E7E5B" w14:paraId="1942001A" w14:textId="77777777" w:rsidTr="00DB692D">
        <w:trPr>
          <w:trHeight w:val="584"/>
          <w:jc w:val="center"/>
        </w:trPr>
        <w:tc>
          <w:tcPr>
            <w:tcW w:w="820" w:type="pct"/>
            <w:vMerge/>
            <w:vAlign w:val="center"/>
          </w:tcPr>
          <w:p w14:paraId="1DE32BCA" w14:textId="77777777" w:rsidR="00BC4278" w:rsidRPr="007E7E5B" w:rsidRDefault="00BC4278" w:rsidP="00DB692D">
            <w:pPr>
              <w:rPr>
                <w:rFonts w:cstheme="minorHAnsi"/>
                <w:sz w:val="20"/>
                <w:szCs w:val="20"/>
              </w:rPr>
            </w:pPr>
          </w:p>
        </w:tc>
        <w:tc>
          <w:tcPr>
            <w:tcW w:w="1005" w:type="pct"/>
            <w:vMerge/>
            <w:vAlign w:val="center"/>
          </w:tcPr>
          <w:p w14:paraId="2F13977D" w14:textId="77777777" w:rsidR="00BC4278" w:rsidRPr="007E7E5B" w:rsidRDefault="00BC4278" w:rsidP="00DB692D">
            <w:pPr>
              <w:rPr>
                <w:rFonts w:cstheme="minorHAnsi"/>
                <w:sz w:val="20"/>
                <w:szCs w:val="20"/>
              </w:rPr>
            </w:pPr>
          </w:p>
        </w:tc>
        <w:tc>
          <w:tcPr>
            <w:tcW w:w="3175" w:type="pct"/>
            <w:vAlign w:val="center"/>
          </w:tcPr>
          <w:p w14:paraId="1DA750BF"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Amélioration de la gouvernance des dispositifs relatifs au suivi de la sécurité alimentaire</w:t>
            </w:r>
          </w:p>
          <w:p w14:paraId="36D15F4E"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Facilitation des rencontres statutaires, des comités techniques, des groupes de travail</w:t>
            </w:r>
          </w:p>
        </w:tc>
      </w:tr>
      <w:tr w:rsidR="00BC4278" w:rsidRPr="007E7E5B" w14:paraId="40EA0824" w14:textId="77777777" w:rsidTr="00DB692D">
        <w:trPr>
          <w:trHeight w:val="288"/>
          <w:jc w:val="center"/>
        </w:trPr>
        <w:tc>
          <w:tcPr>
            <w:tcW w:w="820" w:type="pct"/>
            <w:vMerge/>
            <w:vAlign w:val="center"/>
          </w:tcPr>
          <w:p w14:paraId="140AAFA1" w14:textId="77777777" w:rsidR="00BC4278" w:rsidRPr="007E7E5B" w:rsidRDefault="00BC4278" w:rsidP="00DB692D">
            <w:pPr>
              <w:rPr>
                <w:rFonts w:cstheme="minorHAnsi"/>
                <w:sz w:val="20"/>
                <w:szCs w:val="20"/>
              </w:rPr>
            </w:pPr>
          </w:p>
        </w:tc>
        <w:tc>
          <w:tcPr>
            <w:tcW w:w="1005" w:type="pct"/>
            <w:vMerge/>
            <w:vAlign w:val="center"/>
          </w:tcPr>
          <w:p w14:paraId="79006038" w14:textId="77777777" w:rsidR="00BC4278" w:rsidRPr="007E7E5B" w:rsidRDefault="00BC4278" w:rsidP="00DB692D">
            <w:pPr>
              <w:rPr>
                <w:rFonts w:cstheme="minorHAnsi"/>
                <w:sz w:val="20"/>
                <w:szCs w:val="20"/>
              </w:rPr>
            </w:pPr>
          </w:p>
        </w:tc>
        <w:tc>
          <w:tcPr>
            <w:tcW w:w="3175" w:type="pct"/>
            <w:vAlign w:val="center"/>
          </w:tcPr>
          <w:p w14:paraId="1E782F0B"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Appui à la diffusion des informations</w:t>
            </w:r>
          </w:p>
          <w:p w14:paraId="03B185A7"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Impressions bulletins SAP (pour décideurs)</w:t>
            </w:r>
          </w:p>
          <w:p w14:paraId="4C61042D"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Communications sur le CH</w:t>
            </w:r>
          </w:p>
        </w:tc>
      </w:tr>
      <w:tr w:rsidR="00BC4278" w:rsidRPr="007E7E5B" w14:paraId="33F9627A" w14:textId="77777777" w:rsidTr="00DB692D">
        <w:trPr>
          <w:trHeight w:val="699"/>
          <w:jc w:val="center"/>
        </w:trPr>
        <w:tc>
          <w:tcPr>
            <w:tcW w:w="820" w:type="pct"/>
            <w:vMerge/>
            <w:vAlign w:val="center"/>
          </w:tcPr>
          <w:p w14:paraId="6D472617" w14:textId="77777777" w:rsidR="00BC4278" w:rsidRPr="007E7E5B" w:rsidRDefault="00BC4278" w:rsidP="00DB692D">
            <w:pPr>
              <w:rPr>
                <w:rFonts w:cstheme="minorHAnsi"/>
                <w:sz w:val="20"/>
                <w:szCs w:val="20"/>
              </w:rPr>
            </w:pPr>
          </w:p>
        </w:tc>
        <w:tc>
          <w:tcPr>
            <w:tcW w:w="1005" w:type="pct"/>
            <w:vMerge/>
            <w:vAlign w:val="center"/>
          </w:tcPr>
          <w:p w14:paraId="5D8D3877" w14:textId="77777777" w:rsidR="00BC4278" w:rsidRPr="007E7E5B" w:rsidRDefault="00BC4278" w:rsidP="00DB692D">
            <w:pPr>
              <w:rPr>
                <w:rFonts w:cstheme="minorHAnsi"/>
                <w:sz w:val="20"/>
                <w:szCs w:val="20"/>
              </w:rPr>
            </w:pPr>
          </w:p>
        </w:tc>
        <w:tc>
          <w:tcPr>
            <w:tcW w:w="3175" w:type="pct"/>
            <w:vAlign w:val="center"/>
          </w:tcPr>
          <w:p w14:paraId="0DBC0DAB"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Renforcement des systèmes d’information météorologiques (SIM)</w:t>
            </w:r>
          </w:p>
          <w:p w14:paraId="026503D6" w14:textId="6EC49533"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Appui </w:t>
            </w:r>
            <w:r w:rsidR="00091A6C" w:rsidRPr="007E7E5B">
              <w:rPr>
                <w:rFonts w:cstheme="minorHAnsi"/>
                <w:iCs/>
                <w:sz w:val="20"/>
                <w:szCs w:val="20"/>
              </w:rPr>
              <w:t>à</w:t>
            </w:r>
            <w:r w:rsidRPr="007E7E5B">
              <w:rPr>
                <w:rFonts w:cstheme="minorHAnsi"/>
                <w:iCs/>
                <w:sz w:val="20"/>
                <w:szCs w:val="20"/>
              </w:rPr>
              <w:t xml:space="preserve"> la collecte des informations sur les marches (agricoles) suivis </w:t>
            </w:r>
          </w:p>
          <w:p w14:paraId="7850CA62"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Equipements pour amélioration la collecte et le traitement des données (ordinateurs, imprimantes, smartphones) </w:t>
            </w:r>
          </w:p>
          <w:p w14:paraId="4E7100CC"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Diffusion des informations/données (Bulletins, via radio et télé)  </w:t>
            </w:r>
          </w:p>
          <w:p w14:paraId="603871F1"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Missions de supervision, d'évaluation et de prospection de nouveaux marchés </w:t>
            </w:r>
          </w:p>
          <w:p w14:paraId="7078109A"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Renforcement de capacités du dispositif de collecte et de supervision </w:t>
            </w:r>
          </w:p>
          <w:p w14:paraId="4921CCEB"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Etude de faisabilité technique pour avoir SIM intégré </w:t>
            </w:r>
          </w:p>
          <w:p w14:paraId="30BF3FA5"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Réunions de concertation pour aller vers l'intégration des SIM (agricole, élevage, pèche, produits forestiers non ligneux)</w:t>
            </w:r>
            <w:r w:rsidRPr="007E7E5B">
              <w:rPr>
                <w:rFonts w:cstheme="minorHAnsi"/>
                <w:sz w:val="20"/>
                <w:szCs w:val="20"/>
              </w:rPr>
              <w:t xml:space="preserve">  </w:t>
            </w:r>
          </w:p>
        </w:tc>
      </w:tr>
      <w:tr w:rsidR="00BC4278" w:rsidRPr="007E7E5B" w14:paraId="03EC4D16" w14:textId="77777777" w:rsidTr="00DB692D">
        <w:trPr>
          <w:trHeight w:val="1323"/>
          <w:jc w:val="center"/>
        </w:trPr>
        <w:tc>
          <w:tcPr>
            <w:tcW w:w="820" w:type="pct"/>
            <w:vMerge/>
            <w:vAlign w:val="center"/>
          </w:tcPr>
          <w:p w14:paraId="0143AB61" w14:textId="77777777" w:rsidR="00BC4278" w:rsidRPr="007E7E5B" w:rsidRDefault="00BC4278" w:rsidP="00DB692D">
            <w:pPr>
              <w:rPr>
                <w:rFonts w:cstheme="minorHAnsi"/>
                <w:sz w:val="20"/>
                <w:szCs w:val="20"/>
              </w:rPr>
            </w:pPr>
          </w:p>
        </w:tc>
        <w:tc>
          <w:tcPr>
            <w:tcW w:w="1005" w:type="pct"/>
            <w:vMerge/>
            <w:vAlign w:val="center"/>
          </w:tcPr>
          <w:p w14:paraId="1C125F8A" w14:textId="77777777" w:rsidR="00BC4278" w:rsidRPr="007E7E5B" w:rsidRDefault="00BC4278" w:rsidP="00DB692D">
            <w:pPr>
              <w:rPr>
                <w:rFonts w:cstheme="minorHAnsi"/>
                <w:sz w:val="20"/>
                <w:szCs w:val="20"/>
              </w:rPr>
            </w:pPr>
          </w:p>
        </w:tc>
        <w:tc>
          <w:tcPr>
            <w:tcW w:w="3175" w:type="pct"/>
            <w:vAlign w:val="center"/>
          </w:tcPr>
          <w:p w14:paraId="07E7E690"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Suivi des cultures et des pâturages par imageries satellitaires et drone</w:t>
            </w:r>
          </w:p>
          <w:p w14:paraId="6684CE7B"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Fourniture régulière des indices de végétation (Normalized Différence Vegetation Index (NDVI), Végétation Condition Index (VCI), Start of Season (Sos), profil) (Bulletins) </w:t>
            </w:r>
          </w:p>
          <w:p w14:paraId="0FF234AB"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Suivi des points d'eau (Bulletins) </w:t>
            </w:r>
          </w:p>
          <w:p w14:paraId="59DB362C"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Evaluation de la biomasse </w:t>
            </w:r>
          </w:p>
          <w:p w14:paraId="49BA1CB6"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Suivi des feux de brousse (Bulletins)</w:t>
            </w:r>
          </w:p>
        </w:tc>
      </w:tr>
      <w:tr w:rsidR="00BC4278" w:rsidRPr="007E7E5B" w14:paraId="741DC57C" w14:textId="77777777" w:rsidTr="00DB692D">
        <w:trPr>
          <w:trHeight w:val="1323"/>
          <w:jc w:val="center"/>
        </w:trPr>
        <w:tc>
          <w:tcPr>
            <w:tcW w:w="820" w:type="pct"/>
            <w:vMerge/>
            <w:vAlign w:val="center"/>
          </w:tcPr>
          <w:p w14:paraId="1B55E5BD" w14:textId="77777777" w:rsidR="00BC4278" w:rsidRPr="007E7E5B" w:rsidRDefault="00BC4278" w:rsidP="00DB692D">
            <w:pPr>
              <w:rPr>
                <w:rFonts w:cstheme="minorHAnsi"/>
                <w:sz w:val="20"/>
                <w:szCs w:val="20"/>
              </w:rPr>
            </w:pPr>
          </w:p>
        </w:tc>
        <w:tc>
          <w:tcPr>
            <w:tcW w:w="1005" w:type="pct"/>
            <w:vMerge/>
            <w:vAlign w:val="center"/>
          </w:tcPr>
          <w:p w14:paraId="495B4599" w14:textId="77777777" w:rsidR="00BC4278" w:rsidRPr="007E7E5B" w:rsidRDefault="00BC4278" w:rsidP="00DB692D">
            <w:pPr>
              <w:rPr>
                <w:rFonts w:cstheme="minorHAnsi"/>
                <w:sz w:val="20"/>
                <w:szCs w:val="20"/>
              </w:rPr>
            </w:pPr>
          </w:p>
        </w:tc>
        <w:tc>
          <w:tcPr>
            <w:tcW w:w="3175" w:type="pct"/>
            <w:vAlign w:val="center"/>
          </w:tcPr>
          <w:p w14:paraId="4D89D26D"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 xml:space="preserve">Renforcement de capacités des acteurs en SIG et SGBD </w:t>
            </w:r>
          </w:p>
          <w:p w14:paraId="3B5A8341"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Formation des acteurs en Système d'Information Géographique (SIG), Système de Gestion d'une Base de Données (SGBD) et Spirits pour le suivi des cultures et des pâturages</w:t>
            </w:r>
          </w:p>
          <w:p w14:paraId="1A6A1E6C"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Mise en place d’une plateforme d’intégration des données de suivi des cultures et des pâturages</w:t>
            </w:r>
            <w:r w:rsidRPr="007E7E5B">
              <w:rPr>
                <w:rFonts w:cstheme="minorHAnsi"/>
                <w:sz w:val="20"/>
                <w:szCs w:val="20"/>
              </w:rPr>
              <w:t xml:space="preserve">  </w:t>
            </w:r>
          </w:p>
        </w:tc>
      </w:tr>
      <w:tr w:rsidR="00BC4278" w:rsidRPr="007E7E5B" w14:paraId="5E8212BF" w14:textId="77777777" w:rsidTr="00DB692D">
        <w:trPr>
          <w:trHeight w:val="806"/>
          <w:jc w:val="center"/>
        </w:trPr>
        <w:tc>
          <w:tcPr>
            <w:tcW w:w="820" w:type="pct"/>
            <w:vMerge/>
            <w:tcBorders>
              <w:bottom w:val="single" w:sz="4" w:space="0" w:color="808080" w:themeColor="background1" w:themeShade="80"/>
            </w:tcBorders>
            <w:vAlign w:val="center"/>
          </w:tcPr>
          <w:p w14:paraId="352E255A" w14:textId="77777777" w:rsidR="00BC4278" w:rsidRPr="007E7E5B" w:rsidRDefault="00BC4278" w:rsidP="00DB692D">
            <w:pPr>
              <w:rPr>
                <w:rFonts w:cstheme="minorHAnsi"/>
                <w:sz w:val="20"/>
                <w:szCs w:val="20"/>
              </w:rPr>
            </w:pPr>
          </w:p>
        </w:tc>
        <w:tc>
          <w:tcPr>
            <w:tcW w:w="1005" w:type="pct"/>
            <w:vMerge/>
            <w:tcBorders>
              <w:bottom w:val="single" w:sz="4" w:space="0" w:color="808080" w:themeColor="background1" w:themeShade="80"/>
            </w:tcBorders>
            <w:vAlign w:val="center"/>
          </w:tcPr>
          <w:p w14:paraId="465BB88C" w14:textId="77777777" w:rsidR="00BC4278" w:rsidRPr="007E7E5B" w:rsidRDefault="00BC4278" w:rsidP="00DB692D">
            <w:pPr>
              <w:rPr>
                <w:rFonts w:cstheme="minorHAnsi"/>
                <w:sz w:val="20"/>
                <w:szCs w:val="20"/>
              </w:rPr>
            </w:pPr>
          </w:p>
        </w:tc>
        <w:tc>
          <w:tcPr>
            <w:tcW w:w="3175" w:type="pct"/>
            <w:tcBorders>
              <w:bottom w:val="single" w:sz="4" w:space="0" w:color="808080" w:themeColor="background1" w:themeShade="80"/>
            </w:tcBorders>
            <w:vAlign w:val="center"/>
          </w:tcPr>
          <w:p w14:paraId="47C3BE4E" w14:textId="77777777" w:rsidR="00BC4278" w:rsidRPr="007E7E5B" w:rsidRDefault="00BC4278" w:rsidP="00A50627">
            <w:pPr>
              <w:pStyle w:val="Paragraphedeliste"/>
              <w:numPr>
                <w:ilvl w:val="0"/>
                <w:numId w:val="47"/>
              </w:numPr>
              <w:rPr>
                <w:rFonts w:cstheme="minorHAnsi"/>
                <w:iCs/>
                <w:sz w:val="20"/>
                <w:szCs w:val="20"/>
              </w:rPr>
            </w:pPr>
            <w:bookmarkStart w:id="38" w:name="_Hlk143115001"/>
            <w:r w:rsidRPr="007E7E5B">
              <w:rPr>
                <w:rFonts w:cstheme="minorHAnsi"/>
                <w:iCs/>
                <w:sz w:val="20"/>
                <w:szCs w:val="20"/>
              </w:rPr>
              <w:t>Renforcement du système de surveillance et d'alerte précoce des nuisibles des cultures</w:t>
            </w:r>
          </w:p>
          <w:p w14:paraId="3B68A24F"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Réhabilitation de neuf (9) bases de surveillance DPV</w:t>
            </w:r>
          </w:p>
          <w:p w14:paraId="382780B9"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Construction de 02 bases de surveillance DPV</w:t>
            </w:r>
            <w:bookmarkEnd w:id="38"/>
          </w:p>
        </w:tc>
      </w:tr>
      <w:tr w:rsidR="00BC4278" w:rsidRPr="007E7E5B" w14:paraId="07AFD9FD" w14:textId="77777777" w:rsidTr="00DB692D">
        <w:trPr>
          <w:trHeight w:val="430"/>
          <w:jc w:val="center"/>
        </w:trPr>
        <w:tc>
          <w:tcPr>
            <w:tcW w:w="820" w:type="pct"/>
            <w:vMerge/>
            <w:vAlign w:val="center"/>
          </w:tcPr>
          <w:p w14:paraId="3F16058D" w14:textId="77777777" w:rsidR="00BC4278" w:rsidRPr="007E7E5B" w:rsidRDefault="00BC4278" w:rsidP="00DB692D">
            <w:pPr>
              <w:rPr>
                <w:rFonts w:cstheme="minorHAnsi"/>
                <w:sz w:val="20"/>
                <w:szCs w:val="20"/>
              </w:rPr>
            </w:pPr>
          </w:p>
        </w:tc>
        <w:tc>
          <w:tcPr>
            <w:tcW w:w="1005" w:type="pct"/>
            <w:vMerge w:val="restart"/>
            <w:vAlign w:val="center"/>
          </w:tcPr>
          <w:p w14:paraId="4ADFB5BC" w14:textId="77777777" w:rsidR="00BC4278" w:rsidRPr="007E7E5B" w:rsidRDefault="00BC4278" w:rsidP="00DB692D">
            <w:pPr>
              <w:rPr>
                <w:rFonts w:cstheme="minorHAnsi"/>
                <w:sz w:val="20"/>
                <w:szCs w:val="20"/>
              </w:rPr>
            </w:pPr>
            <w:r w:rsidRPr="007E7E5B">
              <w:rPr>
                <w:rFonts w:cstheme="minorHAnsi"/>
                <w:sz w:val="20"/>
                <w:szCs w:val="20"/>
              </w:rPr>
              <w:t>Sous-composante 1.2 :</w:t>
            </w:r>
            <w:r w:rsidRPr="007E7E5B">
              <w:rPr>
                <w:rFonts w:eastAsiaTheme="minorEastAsia" w:cstheme="minorHAnsi"/>
                <w:kern w:val="24"/>
                <w:sz w:val="20"/>
                <w:szCs w:val="20"/>
              </w:rPr>
              <w:t xml:space="preserve"> </w:t>
            </w:r>
            <w:r w:rsidRPr="007E7E5B">
              <w:rPr>
                <w:rFonts w:cstheme="minorHAnsi"/>
                <w:sz w:val="20"/>
                <w:szCs w:val="20"/>
              </w:rPr>
              <w:t>Renforcer les services numériques d'hydrométrie et le conseil agricole pour les agriculteurs (</w:t>
            </w:r>
            <w:r w:rsidRPr="007E7E5B">
              <w:rPr>
                <w:rFonts w:cstheme="minorHAnsi"/>
                <w:color w:val="000000"/>
                <w:sz w:val="20"/>
                <w:szCs w:val="20"/>
              </w:rPr>
              <w:t xml:space="preserve">5,53 </w:t>
            </w:r>
            <w:r w:rsidRPr="007E7E5B">
              <w:rPr>
                <w:rFonts w:cstheme="minorHAnsi"/>
                <w:sz w:val="20"/>
                <w:szCs w:val="20"/>
              </w:rPr>
              <w:t>millions USD)</w:t>
            </w:r>
          </w:p>
        </w:tc>
        <w:tc>
          <w:tcPr>
            <w:tcW w:w="3175" w:type="pct"/>
            <w:vAlign w:val="center"/>
          </w:tcPr>
          <w:p w14:paraId="034BBA07"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Mise en commun des acteurs</w:t>
            </w:r>
          </w:p>
          <w:p w14:paraId="0B2C5206"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Etablissement d'une convention de partenariat ANCAR, ANACIM, CSE, autre... pour permettre l'exploitation des données en informations agro-hydro-météo pour les agriculteurs et éleveurs qui seront diffusées par voie digitale - à traduire en activités</w:t>
            </w:r>
          </w:p>
          <w:p w14:paraId="3E535B7E" w14:textId="6CBC9A5A"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Mise en place d’un cadre harmonisé de l’utilisation des TIC dans l’agriculture (public, st</w:t>
            </w:r>
            <w:r w:rsidR="00C86171">
              <w:rPr>
                <w:rFonts w:cstheme="minorHAnsi"/>
                <w:iCs/>
                <w:sz w:val="20"/>
                <w:szCs w:val="20"/>
              </w:rPr>
              <w:t>art</w:t>
            </w:r>
            <w:r w:rsidRPr="007E7E5B">
              <w:rPr>
                <w:rFonts w:cstheme="minorHAnsi"/>
                <w:iCs/>
                <w:sz w:val="20"/>
                <w:szCs w:val="20"/>
              </w:rPr>
              <w:t xml:space="preserve"> up …) (stratégie de digitalisation, recensement des acteurs, réunion de concertation) </w:t>
            </w:r>
          </w:p>
          <w:p w14:paraId="1EE9BACC"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Organisation d'un forum des solutions digitales (partage d'expérience, exposition, démonstration…)</w:t>
            </w:r>
          </w:p>
        </w:tc>
      </w:tr>
      <w:tr w:rsidR="00BC4278" w:rsidRPr="007E7E5B" w14:paraId="4A5CF71F" w14:textId="77777777" w:rsidTr="00DB692D">
        <w:trPr>
          <w:trHeight w:val="721"/>
          <w:jc w:val="center"/>
        </w:trPr>
        <w:tc>
          <w:tcPr>
            <w:tcW w:w="820" w:type="pct"/>
            <w:vMerge/>
            <w:vAlign w:val="center"/>
          </w:tcPr>
          <w:p w14:paraId="004A6308" w14:textId="77777777" w:rsidR="00BC4278" w:rsidRPr="007E7E5B" w:rsidRDefault="00BC4278" w:rsidP="00DB692D">
            <w:pPr>
              <w:rPr>
                <w:rFonts w:cstheme="minorHAnsi"/>
                <w:sz w:val="20"/>
                <w:szCs w:val="20"/>
              </w:rPr>
            </w:pPr>
          </w:p>
        </w:tc>
        <w:tc>
          <w:tcPr>
            <w:tcW w:w="1005" w:type="pct"/>
            <w:vMerge/>
            <w:vAlign w:val="center"/>
          </w:tcPr>
          <w:p w14:paraId="40C5CC26" w14:textId="77777777" w:rsidR="00BC4278" w:rsidRPr="007E7E5B" w:rsidRDefault="00BC4278" w:rsidP="00DB692D">
            <w:pPr>
              <w:rPr>
                <w:rFonts w:cstheme="minorHAnsi"/>
                <w:sz w:val="20"/>
                <w:szCs w:val="20"/>
              </w:rPr>
            </w:pPr>
          </w:p>
        </w:tc>
        <w:tc>
          <w:tcPr>
            <w:tcW w:w="3175" w:type="pct"/>
            <w:vAlign w:val="center"/>
          </w:tcPr>
          <w:p w14:paraId="7F35A804"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Appui à la consolidation du Data-hub (construisant sur AICCRA)</w:t>
            </w:r>
          </w:p>
          <w:p w14:paraId="487BA45A"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Mise en place et diffusion d'une plateforme digitale de partage des données issues de la recherche, de l'information climatique pour le conseil agricole et les prises de décisions (éclaircir les mécanismes de gouvernance) et travail de prédiction (avec CRE)</w:t>
            </w:r>
          </w:p>
        </w:tc>
      </w:tr>
      <w:tr w:rsidR="00BC4278" w:rsidRPr="007E7E5B" w14:paraId="1E5CE3F8" w14:textId="77777777" w:rsidTr="00DB692D">
        <w:trPr>
          <w:trHeight w:val="1328"/>
          <w:jc w:val="center"/>
        </w:trPr>
        <w:tc>
          <w:tcPr>
            <w:tcW w:w="820" w:type="pct"/>
            <w:vMerge/>
            <w:vAlign w:val="center"/>
          </w:tcPr>
          <w:p w14:paraId="6B8145B6" w14:textId="77777777" w:rsidR="00BC4278" w:rsidRPr="007E7E5B" w:rsidRDefault="00BC4278" w:rsidP="00DB692D">
            <w:pPr>
              <w:rPr>
                <w:rFonts w:cstheme="minorHAnsi"/>
                <w:sz w:val="20"/>
                <w:szCs w:val="20"/>
              </w:rPr>
            </w:pPr>
          </w:p>
        </w:tc>
        <w:tc>
          <w:tcPr>
            <w:tcW w:w="1005" w:type="pct"/>
            <w:vMerge/>
            <w:vAlign w:val="center"/>
          </w:tcPr>
          <w:p w14:paraId="595C5512" w14:textId="77777777" w:rsidR="00BC4278" w:rsidRPr="007E7E5B" w:rsidRDefault="00BC4278" w:rsidP="00DB692D">
            <w:pPr>
              <w:rPr>
                <w:rFonts w:cstheme="minorHAnsi"/>
                <w:sz w:val="20"/>
                <w:szCs w:val="20"/>
              </w:rPr>
            </w:pPr>
          </w:p>
        </w:tc>
        <w:tc>
          <w:tcPr>
            <w:tcW w:w="3175" w:type="pct"/>
            <w:vAlign w:val="center"/>
          </w:tcPr>
          <w:p w14:paraId="46387A6A"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Fourniture (Diffusion) des données agrométéorologiques</w:t>
            </w:r>
          </w:p>
          <w:p w14:paraId="7FBD1D67"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Appui aux services de conseil en ligne par la mise à jour des plateformes existantes </w:t>
            </w:r>
          </w:p>
          <w:p w14:paraId="151E0403"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Développement de nouvelles plateformes (Aar sa Tool, Suivi activités de CAR) </w:t>
            </w:r>
          </w:p>
          <w:p w14:paraId="3B8CA9DA"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Extension du pilote digital village initiative et mise en place d'un système d'information sur l'agriculture de précision</w:t>
            </w:r>
          </w:p>
        </w:tc>
      </w:tr>
      <w:tr w:rsidR="00BC4278" w:rsidRPr="007E7E5B" w14:paraId="6A0C206E" w14:textId="77777777" w:rsidTr="00DB692D">
        <w:trPr>
          <w:trHeight w:val="1611"/>
          <w:jc w:val="center"/>
        </w:trPr>
        <w:tc>
          <w:tcPr>
            <w:tcW w:w="820" w:type="pct"/>
            <w:vMerge/>
            <w:tcBorders>
              <w:bottom w:val="single" w:sz="4" w:space="0" w:color="808080" w:themeColor="background1" w:themeShade="80"/>
            </w:tcBorders>
            <w:vAlign w:val="center"/>
          </w:tcPr>
          <w:p w14:paraId="6CA2576A" w14:textId="77777777" w:rsidR="00BC4278" w:rsidRPr="007E7E5B" w:rsidRDefault="00BC4278" w:rsidP="00DB692D">
            <w:pPr>
              <w:rPr>
                <w:rFonts w:cstheme="minorHAnsi"/>
                <w:sz w:val="20"/>
                <w:szCs w:val="20"/>
              </w:rPr>
            </w:pPr>
          </w:p>
        </w:tc>
        <w:tc>
          <w:tcPr>
            <w:tcW w:w="1005" w:type="pct"/>
            <w:vMerge/>
            <w:tcBorders>
              <w:bottom w:val="single" w:sz="4" w:space="0" w:color="808080" w:themeColor="background1" w:themeShade="80"/>
            </w:tcBorders>
            <w:vAlign w:val="center"/>
          </w:tcPr>
          <w:p w14:paraId="2B0071CC" w14:textId="77777777" w:rsidR="00BC4278" w:rsidRPr="007E7E5B" w:rsidRDefault="00BC4278" w:rsidP="00DB692D">
            <w:pPr>
              <w:rPr>
                <w:rFonts w:cstheme="minorHAnsi"/>
                <w:sz w:val="20"/>
                <w:szCs w:val="20"/>
              </w:rPr>
            </w:pPr>
          </w:p>
        </w:tc>
        <w:tc>
          <w:tcPr>
            <w:tcW w:w="3175" w:type="pct"/>
            <w:tcBorders>
              <w:bottom w:val="single" w:sz="4" w:space="0" w:color="808080" w:themeColor="background1" w:themeShade="80"/>
            </w:tcBorders>
            <w:vAlign w:val="center"/>
          </w:tcPr>
          <w:p w14:paraId="4B1A755A"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Mise à l'échelle du e-conseil</w:t>
            </w:r>
          </w:p>
          <w:p w14:paraId="5114DA28"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Appui au transfert de la plateforme SAIDA au niveau SN</w:t>
            </w:r>
          </w:p>
          <w:p w14:paraId="28020FEB"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 Implémentation de la plateforme SAIDA  </w:t>
            </w:r>
          </w:p>
          <w:p w14:paraId="7229669C"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 Formations sur l'utilisation des outils digitaux </w:t>
            </w:r>
          </w:p>
          <w:p w14:paraId="39527060"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Equipement (66 ordinateurs, 200 GPS, 202 tablettes, drones…) </w:t>
            </w:r>
          </w:p>
          <w:p w14:paraId="2AADD689" w14:textId="77777777" w:rsidR="00BC4278" w:rsidRPr="007E7E5B" w:rsidRDefault="00BC4278" w:rsidP="00A50627">
            <w:pPr>
              <w:pStyle w:val="Paragraphedeliste"/>
              <w:numPr>
                <w:ilvl w:val="1"/>
                <w:numId w:val="48"/>
              </w:numPr>
              <w:ind w:left="605" w:hanging="142"/>
              <w:rPr>
                <w:rFonts w:cstheme="minorHAnsi"/>
                <w:iCs/>
                <w:sz w:val="20"/>
                <w:szCs w:val="20"/>
              </w:rPr>
            </w:pPr>
            <w:r w:rsidRPr="007E7E5B">
              <w:rPr>
                <w:rFonts w:cstheme="minorHAnsi"/>
                <w:iCs/>
                <w:sz w:val="20"/>
                <w:szCs w:val="20"/>
              </w:rPr>
              <w:t xml:space="preserve">Voyages d’étude  </w:t>
            </w:r>
          </w:p>
        </w:tc>
      </w:tr>
      <w:tr w:rsidR="00BC4278" w:rsidRPr="007E7E5B" w14:paraId="72197A96" w14:textId="77777777" w:rsidTr="00DB692D">
        <w:trPr>
          <w:trHeight w:val="430"/>
          <w:jc w:val="center"/>
        </w:trPr>
        <w:tc>
          <w:tcPr>
            <w:tcW w:w="820" w:type="pct"/>
            <w:vMerge w:val="restart"/>
            <w:vAlign w:val="center"/>
          </w:tcPr>
          <w:p w14:paraId="4E30FCAE" w14:textId="4D4D9E83" w:rsidR="00BC4278" w:rsidRPr="007E7E5B" w:rsidRDefault="00BC4278" w:rsidP="00AC48CD">
            <w:pPr>
              <w:rPr>
                <w:rFonts w:cstheme="minorHAnsi"/>
                <w:sz w:val="20"/>
                <w:szCs w:val="20"/>
              </w:rPr>
            </w:pPr>
            <w:r w:rsidRPr="007E7E5B">
              <w:rPr>
                <w:rFonts w:cstheme="minorHAnsi"/>
                <w:sz w:val="20"/>
                <w:szCs w:val="20"/>
              </w:rPr>
              <w:t>Composante 2.  Durabilité et capacité d'adaptation de la base productive du système alimentaire (85,58 millions USD)</w:t>
            </w:r>
          </w:p>
        </w:tc>
        <w:tc>
          <w:tcPr>
            <w:tcW w:w="1005" w:type="pct"/>
            <w:vMerge w:val="restart"/>
            <w:vAlign w:val="center"/>
          </w:tcPr>
          <w:p w14:paraId="55CE62C7" w14:textId="684229E1" w:rsidR="00BC4278" w:rsidRPr="007E7E5B" w:rsidRDefault="00BC4278" w:rsidP="00AC48CD">
            <w:pPr>
              <w:rPr>
                <w:rFonts w:cstheme="minorHAnsi"/>
                <w:sz w:val="20"/>
                <w:szCs w:val="20"/>
              </w:rPr>
            </w:pPr>
            <w:r w:rsidRPr="007E7E5B">
              <w:rPr>
                <w:rFonts w:cstheme="minorHAnsi"/>
                <w:sz w:val="20"/>
                <w:szCs w:val="20"/>
              </w:rPr>
              <w:t>Sous-composante 2.1 : Consolider le système régional d'innovation agricole (54,97 millions USD)</w:t>
            </w:r>
          </w:p>
        </w:tc>
        <w:tc>
          <w:tcPr>
            <w:tcW w:w="3175" w:type="pct"/>
            <w:vAlign w:val="center"/>
          </w:tcPr>
          <w:p w14:paraId="69B04010" w14:textId="77777777" w:rsidR="00BC4278" w:rsidRPr="007E7E5B" w:rsidRDefault="00BC4278" w:rsidP="00A50627">
            <w:pPr>
              <w:pStyle w:val="Paragraphedeliste"/>
              <w:numPr>
                <w:ilvl w:val="0"/>
                <w:numId w:val="47"/>
              </w:numPr>
              <w:rPr>
                <w:rFonts w:cstheme="minorHAnsi"/>
                <w:iCs/>
                <w:sz w:val="20"/>
                <w:szCs w:val="20"/>
              </w:rPr>
            </w:pPr>
            <w:bookmarkStart w:id="39" w:name="_Hlk143115349"/>
            <w:r w:rsidRPr="007E7E5B">
              <w:rPr>
                <w:rFonts w:cstheme="minorHAnsi"/>
                <w:iCs/>
                <w:sz w:val="20"/>
                <w:szCs w:val="20"/>
              </w:rPr>
              <w:t xml:space="preserve">Appui au Centre régional d'excellence sur les céréales sèches </w:t>
            </w:r>
            <w:bookmarkEnd w:id="39"/>
          </w:p>
          <w:p w14:paraId="29968280" w14:textId="77777777" w:rsidR="00BC4278" w:rsidRPr="007E7E5B" w:rsidRDefault="00BC4278" w:rsidP="00A50627">
            <w:pPr>
              <w:pStyle w:val="Paragraphedeliste"/>
              <w:numPr>
                <w:ilvl w:val="1"/>
                <w:numId w:val="48"/>
              </w:numPr>
              <w:rPr>
                <w:rFonts w:cstheme="minorHAnsi"/>
                <w:iCs/>
                <w:sz w:val="20"/>
                <w:szCs w:val="20"/>
              </w:rPr>
            </w:pPr>
            <w:bookmarkStart w:id="40" w:name="_Hlk143115376"/>
            <w:r w:rsidRPr="007E7E5B">
              <w:rPr>
                <w:rFonts w:cstheme="minorHAnsi"/>
                <w:iCs/>
                <w:sz w:val="20"/>
                <w:szCs w:val="20"/>
              </w:rPr>
              <w:t xml:space="preserve">Réhabilitation des neuf (9) infrastructures  </w:t>
            </w:r>
          </w:p>
          <w:p w14:paraId="0E19366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Extension des infrastructures (construction et équipement Campus d'Excellence "Mbollo") </w:t>
            </w:r>
          </w:p>
          <w:bookmarkEnd w:id="40"/>
          <w:p w14:paraId="7849C9D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Certification ISO, accréditation, démarche qualité (5 labos)</w:t>
            </w:r>
          </w:p>
          <w:p w14:paraId="41D1199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Visites d'échange scientifique dans le cadre des activités du CRE (100) </w:t>
            </w:r>
          </w:p>
          <w:p w14:paraId="0DCEAF3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Programmes de formation (200 Ms, 100 PhD)  </w:t>
            </w:r>
          </w:p>
          <w:p w14:paraId="4D2474CC"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Formations modulaires  </w:t>
            </w:r>
          </w:p>
          <w:p w14:paraId="0AA1893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Recrutement d'experts pour contribuer aux comités d'experts régionaux et secrétariat scientifique &amp; Formalisation du CRE en tant que groupement d'intérêt scientifique (ex. PPZS)  </w:t>
            </w:r>
          </w:p>
        </w:tc>
      </w:tr>
      <w:tr w:rsidR="00BC4278" w:rsidRPr="007E7E5B" w14:paraId="1F53CD5A" w14:textId="77777777" w:rsidTr="00DB692D">
        <w:trPr>
          <w:trHeight w:val="288"/>
          <w:jc w:val="center"/>
        </w:trPr>
        <w:tc>
          <w:tcPr>
            <w:tcW w:w="820" w:type="pct"/>
            <w:vMerge/>
            <w:vAlign w:val="center"/>
          </w:tcPr>
          <w:p w14:paraId="5680BF82" w14:textId="77777777" w:rsidR="00BC4278" w:rsidRPr="007E7E5B" w:rsidRDefault="00BC4278" w:rsidP="00DB692D">
            <w:pPr>
              <w:rPr>
                <w:rFonts w:cstheme="minorHAnsi"/>
                <w:sz w:val="20"/>
                <w:szCs w:val="20"/>
              </w:rPr>
            </w:pPr>
            <w:bookmarkStart w:id="41" w:name="_Hlk143115411"/>
          </w:p>
        </w:tc>
        <w:tc>
          <w:tcPr>
            <w:tcW w:w="1005" w:type="pct"/>
            <w:vMerge/>
            <w:vAlign w:val="center"/>
          </w:tcPr>
          <w:p w14:paraId="243FB12D" w14:textId="77777777" w:rsidR="00BC4278" w:rsidRPr="007E7E5B" w:rsidRDefault="00BC4278" w:rsidP="00DB692D">
            <w:pPr>
              <w:rPr>
                <w:rFonts w:cstheme="minorHAnsi"/>
                <w:sz w:val="20"/>
                <w:szCs w:val="20"/>
              </w:rPr>
            </w:pPr>
          </w:p>
        </w:tc>
        <w:tc>
          <w:tcPr>
            <w:tcW w:w="3175" w:type="pct"/>
            <w:vAlign w:val="center"/>
          </w:tcPr>
          <w:p w14:paraId="3A7CC1BF"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Appui au renforcement du Département des Productions animales de l'ENSA </w:t>
            </w:r>
          </w:p>
          <w:p w14:paraId="5F21914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Réfection du Centre d’Application des Techniques d’Elevage (CATE) de l’ENSA</w:t>
            </w:r>
          </w:p>
          <w:p w14:paraId="25CF494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Acquisition d’animaux à haut potentiel génétique (Bovins, Ovins, volailles)</w:t>
            </w:r>
          </w:p>
          <w:p w14:paraId="1C3B05A2"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Charges de fonctionnement CRE</w:t>
            </w:r>
          </w:p>
        </w:tc>
      </w:tr>
      <w:tr w:rsidR="00BC4278" w:rsidRPr="007E7E5B" w14:paraId="5E0A679E" w14:textId="77777777" w:rsidTr="00DB692D">
        <w:trPr>
          <w:trHeight w:val="918"/>
          <w:jc w:val="center"/>
        </w:trPr>
        <w:tc>
          <w:tcPr>
            <w:tcW w:w="820" w:type="pct"/>
            <w:vMerge/>
            <w:vAlign w:val="center"/>
          </w:tcPr>
          <w:p w14:paraId="6CF9C3B1" w14:textId="77777777" w:rsidR="00BC4278" w:rsidRPr="007E7E5B" w:rsidRDefault="00BC4278" w:rsidP="00DB692D">
            <w:pPr>
              <w:rPr>
                <w:rFonts w:cstheme="minorHAnsi"/>
                <w:sz w:val="20"/>
                <w:szCs w:val="20"/>
              </w:rPr>
            </w:pPr>
          </w:p>
        </w:tc>
        <w:tc>
          <w:tcPr>
            <w:tcW w:w="1005" w:type="pct"/>
            <w:vMerge/>
            <w:vAlign w:val="center"/>
          </w:tcPr>
          <w:p w14:paraId="44D560E0" w14:textId="77777777" w:rsidR="00BC4278" w:rsidRPr="007E7E5B" w:rsidRDefault="00BC4278" w:rsidP="00DB692D">
            <w:pPr>
              <w:rPr>
                <w:rFonts w:cstheme="minorHAnsi"/>
                <w:sz w:val="20"/>
                <w:szCs w:val="20"/>
              </w:rPr>
            </w:pPr>
          </w:p>
        </w:tc>
        <w:tc>
          <w:tcPr>
            <w:tcW w:w="3175" w:type="pct"/>
            <w:vAlign w:val="center"/>
          </w:tcPr>
          <w:p w14:paraId="48F249B7"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Appui au renforcement du LNERV</w:t>
            </w:r>
          </w:p>
          <w:p w14:paraId="1202D13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 des infrastructures (animalerie pour contrôle qualité des vaccins)</w:t>
            </w:r>
          </w:p>
          <w:p w14:paraId="1121F03F"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Appui institutionnel (équipements de laboratoire, dotation de motos tricycle et de véhicule utilitaire)</w:t>
            </w:r>
          </w:p>
        </w:tc>
      </w:tr>
      <w:bookmarkEnd w:id="41"/>
      <w:tr w:rsidR="00BC4278" w:rsidRPr="007E7E5B" w14:paraId="284CCF75" w14:textId="77777777" w:rsidTr="00DB692D">
        <w:trPr>
          <w:trHeight w:val="430"/>
          <w:jc w:val="center"/>
        </w:trPr>
        <w:tc>
          <w:tcPr>
            <w:tcW w:w="820" w:type="pct"/>
            <w:vMerge/>
            <w:vAlign w:val="center"/>
          </w:tcPr>
          <w:p w14:paraId="50360438" w14:textId="77777777" w:rsidR="00BC4278" w:rsidRPr="007E7E5B" w:rsidRDefault="00BC4278" w:rsidP="00DB692D">
            <w:pPr>
              <w:rPr>
                <w:rFonts w:cstheme="minorHAnsi"/>
                <w:sz w:val="20"/>
                <w:szCs w:val="20"/>
              </w:rPr>
            </w:pPr>
          </w:p>
        </w:tc>
        <w:tc>
          <w:tcPr>
            <w:tcW w:w="1005" w:type="pct"/>
            <w:vMerge/>
            <w:vAlign w:val="center"/>
          </w:tcPr>
          <w:p w14:paraId="434CC0CB" w14:textId="77777777" w:rsidR="00BC4278" w:rsidRPr="007E7E5B" w:rsidRDefault="00BC4278" w:rsidP="00DB692D">
            <w:pPr>
              <w:rPr>
                <w:rFonts w:cstheme="minorHAnsi"/>
                <w:sz w:val="20"/>
                <w:szCs w:val="20"/>
              </w:rPr>
            </w:pPr>
          </w:p>
        </w:tc>
        <w:tc>
          <w:tcPr>
            <w:tcW w:w="3175" w:type="pct"/>
            <w:vAlign w:val="center"/>
          </w:tcPr>
          <w:p w14:paraId="728D0D86"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Formations certifiantes, PhD et Masters (pour personnel)</w:t>
            </w:r>
          </w:p>
        </w:tc>
      </w:tr>
      <w:tr w:rsidR="00BC4278" w:rsidRPr="007E7E5B" w14:paraId="7B1AD202" w14:textId="77777777" w:rsidTr="00DB692D">
        <w:trPr>
          <w:trHeight w:val="1072"/>
          <w:jc w:val="center"/>
        </w:trPr>
        <w:tc>
          <w:tcPr>
            <w:tcW w:w="820" w:type="pct"/>
            <w:vMerge/>
            <w:vAlign w:val="center"/>
          </w:tcPr>
          <w:p w14:paraId="25BF860F" w14:textId="77777777" w:rsidR="00BC4278" w:rsidRPr="007E7E5B" w:rsidRDefault="00BC4278" w:rsidP="00DB692D">
            <w:pPr>
              <w:rPr>
                <w:rFonts w:cstheme="minorHAnsi"/>
                <w:sz w:val="20"/>
                <w:szCs w:val="20"/>
              </w:rPr>
            </w:pPr>
          </w:p>
        </w:tc>
        <w:tc>
          <w:tcPr>
            <w:tcW w:w="1005" w:type="pct"/>
            <w:vMerge/>
            <w:vAlign w:val="center"/>
          </w:tcPr>
          <w:p w14:paraId="3F86BD06" w14:textId="77777777" w:rsidR="00BC4278" w:rsidRPr="007E7E5B" w:rsidRDefault="00BC4278" w:rsidP="00DB692D">
            <w:pPr>
              <w:rPr>
                <w:rFonts w:cstheme="minorHAnsi"/>
                <w:sz w:val="20"/>
                <w:szCs w:val="20"/>
              </w:rPr>
            </w:pPr>
          </w:p>
        </w:tc>
        <w:tc>
          <w:tcPr>
            <w:tcW w:w="3175" w:type="pct"/>
            <w:vAlign w:val="center"/>
          </w:tcPr>
          <w:p w14:paraId="2F0E6546" w14:textId="77777777" w:rsidR="00BC4278" w:rsidRPr="007E7E5B" w:rsidRDefault="00BC4278" w:rsidP="00A50627">
            <w:pPr>
              <w:pStyle w:val="Paragraphedeliste"/>
              <w:numPr>
                <w:ilvl w:val="0"/>
                <w:numId w:val="47"/>
              </w:numPr>
              <w:rPr>
                <w:rFonts w:cstheme="minorHAnsi"/>
                <w:iCs/>
                <w:sz w:val="20"/>
                <w:szCs w:val="20"/>
              </w:rPr>
            </w:pPr>
            <w:bookmarkStart w:id="42" w:name="_Hlk143115507"/>
            <w:r w:rsidRPr="007E7E5B">
              <w:rPr>
                <w:rFonts w:cstheme="minorHAnsi"/>
                <w:iCs/>
                <w:sz w:val="20"/>
                <w:szCs w:val="20"/>
              </w:rPr>
              <w:t>Appui au renforcement de l'EISMV </w:t>
            </w:r>
          </w:p>
          <w:p w14:paraId="564FFCF4"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Réhabilitation/Construction de locaux (Protéines alternatives, Centre d'Insémination artificielle Ovine de Dakar (CIOAD)</w:t>
            </w:r>
          </w:p>
          <w:p w14:paraId="55A80444"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Equipement (CIAOD, Laboratoire d'analyse des aliments, protéines alternatives, biologie moléculaire ; sélection) </w:t>
            </w:r>
          </w:p>
          <w:p w14:paraId="29B88690"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Acquisition et entretien d'animaux reproducteurs (locaux et exotiques) et expérimentaux dans le cadre de l'évaluation de la valeur nutritive des aliments, du CIAOD, et de protéines alternatives) </w:t>
            </w:r>
          </w:p>
          <w:bookmarkEnd w:id="42"/>
          <w:p w14:paraId="270EFE5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Appui institutionnel (véhicule, consommables, communication, personnel) </w:t>
            </w:r>
          </w:p>
          <w:p w14:paraId="053FC95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Attribution de bourses de Ms et de PhD</w:t>
            </w:r>
          </w:p>
        </w:tc>
      </w:tr>
      <w:tr w:rsidR="00BC4278" w:rsidRPr="007E7E5B" w14:paraId="779F9C36" w14:textId="77777777" w:rsidTr="00DB692D">
        <w:trPr>
          <w:trHeight w:val="1072"/>
          <w:jc w:val="center"/>
        </w:trPr>
        <w:tc>
          <w:tcPr>
            <w:tcW w:w="820" w:type="pct"/>
            <w:vMerge/>
            <w:vAlign w:val="center"/>
          </w:tcPr>
          <w:p w14:paraId="4EF78FA9" w14:textId="77777777" w:rsidR="00BC4278" w:rsidRPr="007E7E5B" w:rsidRDefault="00BC4278" w:rsidP="00DB692D">
            <w:pPr>
              <w:rPr>
                <w:rFonts w:cstheme="minorHAnsi"/>
                <w:sz w:val="20"/>
                <w:szCs w:val="20"/>
              </w:rPr>
            </w:pPr>
          </w:p>
        </w:tc>
        <w:tc>
          <w:tcPr>
            <w:tcW w:w="1005" w:type="pct"/>
            <w:vMerge/>
            <w:vAlign w:val="center"/>
          </w:tcPr>
          <w:p w14:paraId="0A4F26D5" w14:textId="77777777" w:rsidR="00BC4278" w:rsidRPr="007E7E5B" w:rsidRDefault="00BC4278" w:rsidP="00DB692D">
            <w:pPr>
              <w:rPr>
                <w:rFonts w:cstheme="minorHAnsi"/>
                <w:sz w:val="20"/>
                <w:szCs w:val="20"/>
              </w:rPr>
            </w:pPr>
          </w:p>
        </w:tc>
        <w:tc>
          <w:tcPr>
            <w:tcW w:w="3175" w:type="pct"/>
            <w:vAlign w:val="center"/>
          </w:tcPr>
          <w:p w14:paraId="19916417"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Financement de sous-projets de recherche</w:t>
            </w:r>
          </w:p>
          <w:p w14:paraId="79B98E5C"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Etude pour faire le point avec les acteurs du SNRASP, du SNCASP et les utilisateurs sur l'existant en termes de technologies et les thématiques innovantes pour alimenter les appels à propositions  </w:t>
            </w:r>
          </w:p>
          <w:p w14:paraId="5E974E9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Formation des chercheurs du SNRASP à la rédaction des projets de recherche et la valorisation des résultats de recherche post projets  </w:t>
            </w:r>
          </w:p>
          <w:p w14:paraId="6DAFCC2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Financement de sous-projets sur une base compétitive de sous-projets de recherche appliquée et recherche développement, dont projets commandités sur les filières Elevage  </w:t>
            </w:r>
          </w:p>
          <w:p w14:paraId="0C37DC52"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Financement de sous-projets sur une base compétitive de sous-projets de recherche appliquée et recherche développement, dont projets commandités sur les filières Horticulture </w:t>
            </w:r>
          </w:p>
          <w:p w14:paraId="560BFBD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Financement de sous projets commissionnés avec des volets dédiés au programme de recherche du CRE sur les céréales sèches et cultures associées (amélioration variétale et technologie) </w:t>
            </w:r>
          </w:p>
          <w:p w14:paraId="24C9874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Appui à la gestion du programme (réunions des comités, suivi-évaluation, frais de fonctionnement, gestion financière, formations, moyens logistiques) </w:t>
            </w:r>
          </w:p>
          <w:p w14:paraId="62587C2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Appui institutionnel au FNRAA (10%)</w:t>
            </w:r>
          </w:p>
        </w:tc>
      </w:tr>
      <w:tr w:rsidR="00BC4278" w:rsidRPr="007E7E5B" w14:paraId="569B37AF" w14:textId="77777777" w:rsidTr="008514E5">
        <w:trPr>
          <w:trHeight w:val="558"/>
          <w:jc w:val="center"/>
        </w:trPr>
        <w:tc>
          <w:tcPr>
            <w:tcW w:w="820" w:type="pct"/>
            <w:vMerge/>
            <w:vAlign w:val="center"/>
          </w:tcPr>
          <w:p w14:paraId="4138BEBA" w14:textId="77777777" w:rsidR="00BC4278" w:rsidRPr="007E7E5B" w:rsidRDefault="00BC4278" w:rsidP="00DB692D">
            <w:pPr>
              <w:rPr>
                <w:rFonts w:cstheme="minorHAnsi"/>
                <w:sz w:val="20"/>
                <w:szCs w:val="20"/>
              </w:rPr>
            </w:pPr>
          </w:p>
        </w:tc>
        <w:tc>
          <w:tcPr>
            <w:tcW w:w="1005" w:type="pct"/>
            <w:vMerge/>
            <w:vAlign w:val="center"/>
          </w:tcPr>
          <w:p w14:paraId="38F9A9D5" w14:textId="77777777" w:rsidR="00BC4278" w:rsidRPr="007E7E5B" w:rsidRDefault="00BC4278" w:rsidP="00DB692D">
            <w:pPr>
              <w:rPr>
                <w:rFonts w:cstheme="minorHAnsi"/>
                <w:sz w:val="20"/>
                <w:szCs w:val="20"/>
              </w:rPr>
            </w:pPr>
          </w:p>
        </w:tc>
        <w:tc>
          <w:tcPr>
            <w:tcW w:w="3175" w:type="pct"/>
            <w:vAlign w:val="center"/>
          </w:tcPr>
          <w:p w14:paraId="5CF51610"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Financement de la diffusion des innovations et technologies </w:t>
            </w:r>
          </w:p>
          <w:p w14:paraId="415C3ACE" w14:textId="448EA8F5"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Appui </w:t>
            </w:r>
            <w:r w:rsidR="00091A6C" w:rsidRPr="007E7E5B">
              <w:rPr>
                <w:rFonts w:cstheme="minorHAnsi"/>
                <w:iCs/>
                <w:sz w:val="20"/>
                <w:szCs w:val="20"/>
              </w:rPr>
              <w:t>à</w:t>
            </w:r>
            <w:r w:rsidRPr="007E7E5B">
              <w:rPr>
                <w:rFonts w:cstheme="minorHAnsi"/>
                <w:iCs/>
                <w:sz w:val="20"/>
                <w:szCs w:val="20"/>
              </w:rPr>
              <w:t xml:space="preserve"> la gestion du programme de financement de diffusion des innovations et technologies (campagne d'information, formation de consortiums à la formulation de sous-projets, réunions du comité de sélection) </w:t>
            </w:r>
          </w:p>
          <w:p w14:paraId="0A48C642"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Financement des sous-projets de transfert régional des technologies commanditées et compétitives </w:t>
            </w:r>
          </w:p>
          <w:p w14:paraId="24EA882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Financement des sous-projets de transfert national de diffusion des technologies (commandités et compétitifs)  </w:t>
            </w:r>
          </w:p>
          <w:p w14:paraId="5476002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Financement de sous-projets de multiplication, production et diffusion de semences végétales (sous-guichet) </w:t>
            </w:r>
          </w:p>
          <w:p w14:paraId="4DF0DD04"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Facilitation des échanges et de l’accès aux technologies  </w:t>
            </w:r>
          </w:p>
          <w:p w14:paraId="2C5BBE2B"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Appui institutionnel au FNDASP  </w:t>
            </w:r>
          </w:p>
        </w:tc>
      </w:tr>
      <w:tr w:rsidR="00BC4278" w:rsidRPr="007E7E5B" w14:paraId="188722DA" w14:textId="77777777" w:rsidTr="00DB692D">
        <w:trPr>
          <w:trHeight w:val="147"/>
          <w:jc w:val="center"/>
        </w:trPr>
        <w:tc>
          <w:tcPr>
            <w:tcW w:w="820" w:type="pct"/>
            <w:vMerge/>
            <w:vAlign w:val="center"/>
          </w:tcPr>
          <w:p w14:paraId="1BB41A08" w14:textId="77777777" w:rsidR="00BC4278" w:rsidRPr="007E7E5B" w:rsidRDefault="00BC4278" w:rsidP="00DB692D">
            <w:pPr>
              <w:rPr>
                <w:rFonts w:cstheme="minorHAnsi"/>
                <w:sz w:val="20"/>
                <w:szCs w:val="20"/>
              </w:rPr>
            </w:pPr>
          </w:p>
        </w:tc>
        <w:tc>
          <w:tcPr>
            <w:tcW w:w="1005" w:type="pct"/>
            <w:vMerge/>
            <w:vAlign w:val="center"/>
          </w:tcPr>
          <w:p w14:paraId="67575622" w14:textId="77777777" w:rsidR="00BC4278" w:rsidRPr="007E7E5B" w:rsidRDefault="00BC4278" w:rsidP="00DB692D">
            <w:pPr>
              <w:rPr>
                <w:rFonts w:cstheme="minorHAnsi"/>
                <w:sz w:val="20"/>
                <w:szCs w:val="20"/>
              </w:rPr>
            </w:pPr>
          </w:p>
        </w:tc>
        <w:tc>
          <w:tcPr>
            <w:tcW w:w="3175" w:type="pct"/>
            <w:vAlign w:val="center"/>
          </w:tcPr>
          <w:p w14:paraId="1C903D28" w14:textId="77777777" w:rsidR="00BC4278" w:rsidRPr="007E7E5B" w:rsidRDefault="00BC4278" w:rsidP="00A50627">
            <w:pPr>
              <w:pStyle w:val="Paragraphedeliste"/>
              <w:numPr>
                <w:ilvl w:val="0"/>
                <w:numId w:val="47"/>
              </w:numPr>
              <w:ind w:hanging="357"/>
              <w:contextualSpacing w:val="0"/>
              <w:rPr>
                <w:rFonts w:cstheme="minorHAnsi"/>
                <w:iCs/>
                <w:sz w:val="20"/>
                <w:szCs w:val="20"/>
              </w:rPr>
            </w:pPr>
            <w:r w:rsidRPr="007E7E5B">
              <w:rPr>
                <w:rFonts w:cstheme="minorHAnsi"/>
                <w:iCs/>
                <w:sz w:val="20"/>
                <w:szCs w:val="20"/>
              </w:rPr>
              <w:t>Modernisation des services nationaux de conseil et de vulgarisation agricole</w:t>
            </w:r>
          </w:p>
          <w:p w14:paraId="6486E319" w14:textId="77777777" w:rsidR="00BC4278" w:rsidRPr="007E7E5B" w:rsidRDefault="00BC4278" w:rsidP="00A50627">
            <w:pPr>
              <w:pStyle w:val="Paragraphedeliste"/>
              <w:numPr>
                <w:ilvl w:val="1"/>
                <w:numId w:val="48"/>
              </w:numPr>
              <w:ind w:hanging="357"/>
              <w:contextualSpacing w:val="0"/>
              <w:rPr>
                <w:rFonts w:cstheme="minorHAnsi"/>
                <w:iCs/>
                <w:sz w:val="20"/>
                <w:szCs w:val="20"/>
              </w:rPr>
            </w:pPr>
            <w:r w:rsidRPr="007E7E5B">
              <w:rPr>
                <w:rFonts w:cstheme="minorHAnsi"/>
                <w:iCs/>
                <w:sz w:val="20"/>
                <w:szCs w:val="20"/>
              </w:rPr>
              <w:t xml:space="preserve">Mise en place d'un centre d'excellence de conseil agricole et rural incluant siège ANCAR, un centre de formation continue/recyclage et un hub de e-conseil </w:t>
            </w:r>
          </w:p>
          <w:p w14:paraId="25C31F6F"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Rénovation / construction, équipement et Mise en place de stations de démonstration adaptées dans les 7 directions des zones (zone agroécologiques)</w:t>
            </w:r>
          </w:p>
          <w:p w14:paraId="4999A7A3"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Renforcement des compétences des agents de l'ANCAR (formations qualifiantes sur le conseil, aspects techniques spécifique) </w:t>
            </w:r>
          </w:p>
          <w:p w14:paraId="26C0E88A"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Mise en place d'un centre d'excellence de conseil agricole et rural incluant siège ANCAR, système national de formation continue/recyclage et hub de e-conseil </w:t>
            </w:r>
          </w:p>
          <w:p w14:paraId="51A5C52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Conception/ paramétrage d'outils numériques pour offrir des services digitalises </w:t>
            </w:r>
          </w:p>
          <w:p w14:paraId="5F8A67C0"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Animation du système national de conseil agro sylvopastoral (SNCASP) qui est un cadre de coordination de concertation et d’harmonisation du conseil agricole et rural (CAR)  </w:t>
            </w:r>
          </w:p>
          <w:p w14:paraId="5BBB1C1F"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Mise en place d’une démarche qualité au sein de l'ANCAR (certification ISO sur le management du CAR)  </w:t>
            </w:r>
          </w:p>
          <w:p w14:paraId="3432B644"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Voyages d'études</w:t>
            </w:r>
          </w:p>
        </w:tc>
      </w:tr>
      <w:tr w:rsidR="00BC4278" w:rsidRPr="007E7E5B" w14:paraId="2C04E23C" w14:textId="77777777" w:rsidTr="00DB692D">
        <w:trPr>
          <w:trHeight w:val="572"/>
          <w:jc w:val="center"/>
        </w:trPr>
        <w:tc>
          <w:tcPr>
            <w:tcW w:w="820" w:type="pct"/>
            <w:vMerge/>
            <w:vAlign w:val="center"/>
          </w:tcPr>
          <w:p w14:paraId="1350B800" w14:textId="77777777" w:rsidR="00BC4278" w:rsidRPr="007E7E5B" w:rsidRDefault="00BC4278" w:rsidP="00DB692D">
            <w:pPr>
              <w:rPr>
                <w:rFonts w:cstheme="minorHAnsi"/>
                <w:sz w:val="20"/>
                <w:szCs w:val="20"/>
              </w:rPr>
            </w:pPr>
          </w:p>
        </w:tc>
        <w:tc>
          <w:tcPr>
            <w:tcW w:w="1005" w:type="pct"/>
            <w:vMerge/>
            <w:vAlign w:val="center"/>
          </w:tcPr>
          <w:p w14:paraId="1AAF9153" w14:textId="77777777" w:rsidR="00BC4278" w:rsidRPr="007E7E5B" w:rsidRDefault="00BC4278" w:rsidP="00DB692D">
            <w:pPr>
              <w:rPr>
                <w:rFonts w:cstheme="minorHAnsi"/>
                <w:sz w:val="20"/>
                <w:szCs w:val="20"/>
              </w:rPr>
            </w:pPr>
          </w:p>
        </w:tc>
        <w:tc>
          <w:tcPr>
            <w:tcW w:w="3175" w:type="pct"/>
            <w:vAlign w:val="center"/>
          </w:tcPr>
          <w:p w14:paraId="5C66CEE7"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Facilitation de l'accès aux technologies et leur échange </w:t>
            </w:r>
          </w:p>
          <w:p w14:paraId="6F1C6522"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Opérationnalisation du continuum recherche-formation-conseil  </w:t>
            </w:r>
          </w:p>
          <w:p w14:paraId="2F60B4C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 des capacités des techniciens pour la maitrise des technologies transférables</w:t>
            </w:r>
          </w:p>
        </w:tc>
      </w:tr>
      <w:tr w:rsidR="00BC4278" w:rsidRPr="007E7E5B" w14:paraId="5E46ECA9" w14:textId="77777777" w:rsidTr="00DB692D">
        <w:trPr>
          <w:trHeight w:val="572"/>
          <w:jc w:val="center"/>
        </w:trPr>
        <w:tc>
          <w:tcPr>
            <w:tcW w:w="820" w:type="pct"/>
            <w:vMerge/>
            <w:vAlign w:val="center"/>
          </w:tcPr>
          <w:p w14:paraId="5267CF65" w14:textId="77777777" w:rsidR="00BC4278" w:rsidRPr="007E7E5B" w:rsidRDefault="00BC4278" w:rsidP="00DB692D">
            <w:pPr>
              <w:rPr>
                <w:rFonts w:cstheme="minorHAnsi"/>
                <w:sz w:val="20"/>
                <w:szCs w:val="20"/>
              </w:rPr>
            </w:pPr>
          </w:p>
        </w:tc>
        <w:tc>
          <w:tcPr>
            <w:tcW w:w="1005" w:type="pct"/>
            <w:vMerge/>
            <w:vAlign w:val="center"/>
          </w:tcPr>
          <w:p w14:paraId="738C26FC" w14:textId="77777777" w:rsidR="00BC4278" w:rsidRPr="007E7E5B" w:rsidRDefault="00BC4278" w:rsidP="00DB692D">
            <w:pPr>
              <w:rPr>
                <w:rFonts w:cstheme="minorHAnsi"/>
                <w:sz w:val="20"/>
                <w:szCs w:val="20"/>
              </w:rPr>
            </w:pPr>
          </w:p>
        </w:tc>
        <w:tc>
          <w:tcPr>
            <w:tcW w:w="3175" w:type="pct"/>
            <w:vAlign w:val="center"/>
          </w:tcPr>
          <w:p w14:paraId="62C094D2"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 xml:space="preserve">Redynamisation et animation des cellules R&amp;D au niveau des zones </w:t>
            </w:r>
          </w:p>
          <w:p w14:paraId="111A1F1F"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 Redynamisation des cellules R&amp;D au niveau des zones </w:t>
            </w:r>
          </w:p>
          <w:p w14:paraId="3228B224"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 Animation des cellules RD</w:t>
            </w:r>
          </w:p>
        </w:tc>
      </w:tr>
      <w:tr w:rsidR="00BC4278" w:rsidRPr="007E7E5B" w14:paraId="4E233EEB" w14:textId="77777777" w:rsidTr="008514E5">
        <w:trPr>
          <w:trHeight w:val="794"/>
          <w:jc w:val="center"/>
        </w:trPr>
        <w:tc>
          <w:tcPr>
            <w:tcW w:w="820" w:type="pct"/>
            <w:vMerge/>
            <w:vAlign w:val="center"/>
          </w:tcPr>
          <w:p w14:paraId="61F20A93" w14:textId="77777777" w:rsidR="00BC4278" w:rsidRPr="007E7E5B" w:rsidRDefault="00BC4278" w:rsidP="00DB692D">
            <w:pPr>
              <w:rPr>
                <w:rFonts w:cstheme="minorHAnsi"/>
                <w:sz w:val="20"/>
                <w:szCs w:val="20"/>
              </w:rPr>
            </w:pPr>
            <w:bookmarkStart w:id="43" w:name="_Hlk143116062"/>
          </w:p>
        </w:tc>
        <w:tc>
          <w:tcPr>
            <w:tcW w:w="1005" w:type="pct"/>
            <w:vMerge/>
            <w:vAlign w:val="center"/>
          </w:tcPr>
          <w:p w14:paraId="1D8C9AEC" w14:textId="77777777" w:rsidR="00BC4278" w:rsidRPr="007E7E5B" w:rsidRDefault="00BC4278" w:rsidP="00DB692D">
            <w:pPr>
              <w:rPr>
                <w:rFonts w:cstheme="minorHAnsi"/>
                <w:sz w:val="20"/>
                <w:szCs w:val="20"/>
              </w:rPr>
            </w:pPr>
          </w:p>
        </w:tc>
        <w:tc>
          <w:tcPr>
            <w:tcW w:w="3175" w:type="pct"/>
            <w:vAlign w:val="center"/>
          </w:tcPr>
          <w:p w14:paraId="36200A54"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 xml:space="preserve">Mise en place de sites de diffusion des technologies  </w:t>
            </w:r>
          </w:p>
          <w:p w14:paraId="06391402"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Mise en place de parcs technologiques au niveau des sites de Keur Momar Sarr et Sokone</w:t>
            </w:r>
          </w:p>
          <w:p w14:paraId="56C13BE2"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Accompagnement à la production de semences des variétés en démonstration</w:t>
            </w:r>
          </w:p>
        </w:tc>
      </w:tr>
      <w:bookmarkEnd w:id="43"/>
      <w:tr w:rsidR="00BC4278" w:rsidRPr="007E7E5B" w14:paraId="67E9D94B" w14:textId="77777777" w:rsidTr="00DB692D">
        <w:trPr>
          <w:trHeight w:val="1351"/>
          <w:jc w:val="center"/>
        </w:trPr>
        <w:tc>
          <w:tcPr>
            <w:tcW w:w="820" w:type="pct"/>
            <w:vMerge/>
            <w:vAlign w:val="center"/>
          </w:tcPr>
          <w:p w14:paraId="393193D7" w14:textId="77777777" w:rsidR="00BC4278" w:rsidRPr="007E7E5B" w:rsidRDefault="00BC4278" w:rsidP="00DB692D">
            <w:pPr>
              <w:rPr>
                <w:rFonts w:cstheme="minorHAnsi"/>
                <w:sz w:val="20"/>
                <w:szCs w:val="20"/>
              </w:rPr>
            </w:pPr>
          </w:p>
        </w:tc>
        <w:tc>
          <w:tcPr>
            <w:tcW w:w="1005" w:type="pct"/>
            <w:vAlign w:val="center"/>
          </w:tcPr>
          <w:p w14:paraId="3E016A1C" w14:textId="77777777" w:rsidR="00BC4278" w:rsidRPr="007E7E5B" w:rsidRDefault="00BC4278" w:rsidP="00DB692D">
            <w:pPr>
              <w:rPr>
                <w:rFonts w:cstheme="minorHAnsi"/>
                <w:sz w:val="20"/>
                <w:szCs w:val="20"/>
              </w:rPr>
            </w:pPr>
          </w:p>
        </w:tc>
        <w:tc>
          <w:tcPr>
            <w:tcW w:w="3175" w:type="pct"/>
            <w:vAlign w:val="center"/>
          </w:tcPr>
          <w:p w14:paraId="57508731"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 xml:space="preserve">Organisation de foires annuelles des technologies au niveau des zones agroécologiques </w:t>
            </w:r>
          </w:p>
          <w:p w14:paraId="475F468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Renforcement des moyens d'intervention de l'ANCAR </w:t>
            </w:r>
          </w:p>
          <w:p w14:paraId="2D21A02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Acquisition de véhicules (7 Directions de zones et 2 DG) </w:t>
            </w:r>
          </w:p>
          <w:p w14:paraId="7E0AD734"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Acquisition de motos (CAR) </w:t>
            </w:r>
          </w:p>
          <w:p w14:paraId="00EEE593"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 du système de suivi évaluation interne</w:t>
            </w:r>
          </w:p>
        </w:tc>
      </w:tr>
      <w:tr w:rsidR="00BC4278" w:rsidRPr="007E7E5B" w14:paraId="65844C20" w14:textId="77777777" w:rsidTr="00DB692D">
        <w:trPr>
          <w:trHeight w:val="841"/>
          <w:jc w:val="center"/>
        </w:trPr>
        <w:tc>
          <w:tcPr>
            <w:tcW w:w="820" w:type="pct"/>
            <w:vMerge/>
            <w:vAlign w:val="center"/>
          </w:tcPr>
          <w:p w14:paraId="1142087D" w14:textId="77777777" w:rsidR="00BC4278" w:rsidRPr="007E7E5B" w:rsidRDefault="00BC4278" w:rsidP="00DB692D">
            <w:pPr>
              <w:rPr>
                <w:rFonts w:cstheme="minorHAnsi"/>
                <w:sz w:val="20"/>
                <w:szCs w:val="20"/>
              </w:rPr>
            </w:pPr>
          </w:p>
        </w:tc>
        <w:tc>
          <w:tcPr>
            <w:tcW w:w="1005" w:type="pct"/>
            <w:vMerge w:val="restart"/>
            <w:vAlign w:val="center"/>
          </w:tcPr>
          <w:p w14:paraId="2D4C541D" w14:textId="77777777" w:rsidR="00BC4278" w:rsidRPr="007E7E5B" w:rsidRDefault="00BC4278" w:rsidP="00DB692D">
            <w:pPr>
              <w:rPr>
                <w:rFonts w:cstheme="minorHAnsi"/>
                <w:sz w:val="20"/>
                <w:szCs w:val="20"/>
              </w:rPr>
            </w:pPr>
            <w:r w:rsidRPr="007E7E5B">
              <w:rPr>
                <w:rFonts w:cstheme="minorHAnsi"/>
                <w:sz w:val="20"/>
                <w:szCs w:val="20"/>
              </w:rPr>
              <w:t>Sous-composante 2.2 :</w:t>
            </w:r>
            <w:r w:rsidRPr="007E7E5B">
              <w:rPr>
                <w:rFonts w:eastAsiaTheme="minorEastAsia" w:cstheme="minorHAnsi"/>
                <w:kern w:val="24"/>
                <w:sz w:val="20"/>
                <w:szCs w:val="20"/>
              </w:rPr>
              <w:t xml:space="preserve"> </w:t>
            </w:r>
            <w:r w:rsidRPr="007E7E5B">
              <w:rPr>
                <w:rFonts w:cstheme="minorHAnsi"/>
                <w:sz w:val="20"/>
                <w:szCs w:val="20"/>
              </w:rPr>
              <w:t>Renforcer la sécurité alimentaire régionale par la gestion intégrée des paysages (30,62 millions USD)</w:t>
            </w:r>
          </w:p>
        </w:tc>
        <w:tc>
          <w:tcPr>
            <w:tcW w:w="3175" w:type="pct"/>
            <w:vAlign w:val="center"/>
          </w:tcPr>
          <w:p w14:paraId="6443B8EB"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Établir une gestion intégrée des paysages (GIP) participative dans les paysages prioritaires</w:t>
            </w:r>
          </w:p>
          <w:p w14:paraId="151A0E2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Caractérisation des sols</w:t>
            </w:r>
          </w:p>
          <w:p w14:paraId="239DAE8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Mise en place d’un système d’information (sols sales, aptitude culturale)</w:t>
            </w:r>
          </w:p>
          <w:p w14:paraId="733D725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POAS (Communal) - quantité : 20</w:t>
            </w:r>
          </w:p>
          <w:p w14:paraId="17596D9F"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Plan GDT (communal)</w:t>
            </w:r>
          </w:p>
          <w:p w14:paraId="5CCF2EC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Réactualisation du répertoire des bonnes pratiques de GDT</w:t>
            </w:r>
          </w:p>
          <w:p w14:paraId="13423CBF"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sur les instruments de GIP appliquée au système alimentaire</w:t>
            </w:r>
          </w:p>
          <w:p w14:paraId="6F21248E" w14:textId="77777777" w:rsidR="00BC4278" w:rsidRPr="007E7E5B" w:rsidRDefault="00BC4278" w:rsidP="00A50627">
            <w:pPr>
              <w:pStyle w:val="Paragraphedeliste"/>
              <w:numPr>
                <w:ilvl w:val="1"/>
                <w:numId w:val="48"/>
              </w:numPr>
              <w:rPr>
                <w:rFonts w:cstheme="minorHAnsi"/>
                <w:iCs/>
                <w:sz w:val="20"/>
                <w:szCs w:val="20"/>
                <w:lang w:val="fr-SN"/>
              </w:rPr>
            </w:pPr>
            <w:r w:rsidRPr="007E7E5B">
              <w:rPr>
                <w:rFonts w:cstheme="minorHAnsi"/>
                <w:iCs/>
                <w:sz w:val="20"/>
                <w:szCs w:val="20"/>
              </w:rPr>
              <w:t>Formulation de projets GIP appliquée au système alimentaire</w:t>
            </w:r>
          </w:p>
        </w:tc>
      </w:tr>
      <w:tr w:rsidR="00BC4278" w:rsidRPr="007E7E5B" w14:paraId="620CA4A2" w14:textId="77777777" w:rsidTr="00DB692D">
        <w:trPr>
          <w:trHeight w:val="841"/>
          <w:jc w:val="center"/>
        </w:trPr>
        <w:tc>
          <w:tcPr>
            <w:tcW w:w="820" w:type="pct"/>
            <w:vMerge/>
            <w:vAlign w:val="center"/>
          </w:tcPr>
          <w:p w14:paraId="1F69613C" w14:textId="77777777" w:rsidR="00BC4278" w:rsidRPr="007E7E5B" w:rsidRDefault="00BC4278" w:rsidP="00DB692D">
            <w:pPr>
              <w:rPr>
                <w:rFonts w:cstheme="minorHAnsi"/>
                <w:sz w:val="20"/>
                <w:szCs w:val="20"/>
              </w:rPr>
            </w:pPr>
          </w:p>
        </w:tc>
        <w:tc>
          <w:tcPr>
            <w:tcW w:w="1005" w:type="pct"/>
            <w:vMerge/>
            <w:vAlign w:val="center"/>
          </w:tcPr>
          <w:p w14:paraId="28C40D12" w14:textId="77777777" w:rsidR="00BC4278" w:rsidRPr="007E7E5B" w:rsidRDefault="00BC4278" w:rsidP="00DB692D">
            <w:pPr>
              <w:rPr>
                <w:rFonts w:cstheme="minorHAnsi"/>
                <w:sz w:val="20"/>
                <w:szCs w:val="20"/>
              </w:rPr>
            </w:pPr>
          </w:p>
        </w:tc>
        <w:tc>
          <w:tcPr>
            <w:tcW w:w="3175" w:type="pct"/>
            <w:vAlign w:val="center"/>
          </w:tcPr>
          <w:p w14:paraId="04362FF4" w14:textId="77777777" w:rsidR="00BC4278" w:rsidRPr="007E7E5B" w:rsidRDefault="00BC4278" w:rsidP="00A50627">
            <w:pPr>
              <w:pStyle w:val="Paragraphedeliste"/>
              <w:numPr>
                <w:ilvl w:val="0"/>
                <w:numId w:val="49"/>
              </w:numPr>
              <w:ind w:left="357" w:hanging="357"/>
              <w:contextualSpacing w:val="0"/>
              <w:rPr>
                <w:rFonts w:cstheme="minorHAnsi"/>
                <w:iCs/>
                <w:sz w:val="20"/>
                <w:szCs w:val="20"/>
              </w:rPr>
            </w:pPr>
            <w:bookmarkStart w:id="44" w:name="_Hlk143116223"/>
            <w:r w:rsidRPr="007E7E5B">
              <w:rPr>
                <w:rFonts w:cstheme="minorHAnsi"/>
                <w:iCs/>
                <w:sz w:val="20"/>
                <w:szCs w:val="20"/>
                <w:lang w:val="fr-SN"/>
              </w:rPr>
              <w:t xml:space="preserve">Amélioration de la résilience des écosystèmes et des systèmes alimentaires </w:t>
            </w:r>
          </w:p>
          <w:p w14:paraId="2DDA50E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Aménagement du bassin de Dioulol (Délégation SAED de Matam)</w:t>
            </w:r>
          </w:p>
          <w:p w14:paraId="2B5E564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Aménagements du site pilote de Bushra</w:t>
            </w:r>
          </w:p>
          <w:p w14:paraId="5D21C48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Réfection périmètre maraicher du CPFP de Koussanar</w:t>
            </w:r>
          </w:p>
          <w:p w14:paraId="737C5E5B"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Remembrement de la vallée de Diatock </w:t>
            </w:r>
          </w:p>
          <w:p w14:paraId="053CAC9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Revalorisation de la vallée de Djilacounda</w:t>
            </w:r>
          </w:p>
          <w:p w14:paraId="03B4F28C"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Réhabilitation de la Vallée de Simal</w:t>
            </w:r>
          </w:p>
          <w:p w14:paraId="4FC99D5B"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Amendement organique et minéral des sols de Keur Moussa et Djender</w:t>
            </w:r>
          </w:p>
          <w:p w14:paraId="04A6844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DRS/CES bas fons Notto Diobass et Toubatoul</w:t>
            </w:r>
          </w:p>
          <w:p w14:paraId="032C5D13"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Réhabilitation de 2000 ha périmètres irrigués villageois dans la vallée du fleuve Sénégal</w:t>
            </w:r>
          </w:p>
          <w:p w14:paraId="57FB62D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Réhabilitation et extension de 2 700 ha périmètres irrigués et renouvellement de système de pompage de casiers et PIV dans la vallée du fleuve Sénégal.</w:t>
            </w:r>
            <w:bookmarkEnd w:id="44"/>
          </w:p>
        </w:tc>
      </w:tr>
      <w:tr w:rsidR="00BC4278" w:rsidRPr="007E7E5B" w14:paraId="186CB8FB" w14:textId="77777777" w:rsidTr="00DB692D">
        <w:trPr>
          <w:trHeight w:val="3760"/>
          <w:jc w:val="center"/>
        </w:trPr>
        <w:tc>
          <w:tcPr>
            <w:tcW w:w="820" w:type="pct"/>
            <w:vMerge/>
            <w:tcBorders>
              <w:bottom w:val="single" w:sz="4" w:space="0" w:color="808080" w:themeColor="background1" w:themeShade="80"/>
            </w:tcBorders>
            <w:vAlign w:val="center"/>
          </w:tcPr>
          <w:p w14:paraId="1A14BE5C" w14:textId="77777777" w:rsidR="00BC4278" w:rsidRPr="007E7E5B" w:rsidRDefault="00BC4278" w:rsidP="00DB692D">
            <w:pPr>
              <w:rPr>
                <w:rFonts w:cstheme="minorHAnsi"/>
                <w:sz w:val="20"/>
                <w:szCs w:val="20"/>
              </w:rPr>
            </w:pPr>
          </w:p>
        </w:tc>
        <w:tc>
          <w:tcPr>
            <w:tcW w:w="1005" w:type="pct"/>
            <w:vMerge/>
            <w:tcBorders>
              <w:bottom w:val="single" w:sz="4" w:space="0" w:color="808080" w:themeColor="background1" w:themeShade="80"/>
            </w:tcBorders>
            <w:vAlign w:val="center"/>
          </w:tcPr>
          <w:p w14:paraId="28D78B4B" w14:textId="77777777" w:rsidR="00BC4278" w:rsidRPr="007E7E5B" w:rsidRDefault="00BC4278" w:rsidP="00DB692D">
            <w:pPr>
              <w:rPr>
                <w:rFonts w:cstheme="minorHAnsi"/>
                <w:sz w:val="20"/>
                <w:szCs w:val="20"/>
              </w:rPr>
            </w:pPr>
          </w:p>
        </w:tc>
        <w:tc>
          <w:tcPr>
            <w:tcW w:w="3175" w:type="pct"/>
            <w:tcBorders>
              <w:bottom w:val="single" w:sz="4" w:space="0" w:color="808080" w:themeColor="background1" w:themeShade="80"/>
            </w:tcBorders>
            <w:vAlign w:val="center"/>
          </w:tcPr>
          <w:p w14:paraId="700774BD"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Renforcer les capacités nationales pour étendre et généraliser la GIP</w:t>
            </w:r>
          </w:p>
          <w:p w14:paraId="6916753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Renforcements capacités INP</w:t>
            </w:r>
          </w:p>
          <w:p w14:paraId="1D9B90E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État des lieux et de capitalisation des approches, expériences et bonnes pratiques de GIP </w:t>
            </w:r>
          </w:p>
          <w:p w14:paraId="7411CFAB"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Élaboration d’instruments conceptuels, méthodologiques et opératoires de GIP appliquée au système alimentaire</w:t>
            </w:r>
          </w:p>
          <w:p w14:paraId="6A58BB5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Sessions statutaires du CNGDT pour le portage de l’approche GIP</w:t>
            </w:r>
          </w:p>
          <w:p w14:paraId="6918124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Mobilisation de partenariats (scientifiques, techniques et financiers) pour le financement du CNIS/GDT </w:t>
            </w:r>
          </w:p>
          <w:p w14:paraId="5B8242E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Évaluation et de capitalisation des « pilotes/tests » de projets GIP appliquée au système alimentaire</w:t>
            </w:r>
          </w:p>
          <w:p w14:paraId="2F4D5D3A"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Notes politiques (policy briefs) pour l’intégration de la GIP dans les politiques publiques</w:t>
            </w:r>
          </w:p>
          <w:p w14:paraId="45FE549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Évaluation de Contribution Déterminée Nationale (CDN) des projets mis en œuvre </w:t>
            </w:r>
          </w:p>
          <w:p w14:paraId="48FFC22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Études Séquestration Carbone des projets mis en œuvre </w:t>
            </w:r>
          </w:p>
          <w:p w14:paraId="16C82CD6" w14:textId="77777777" w:rsidR="00BC4278" w:rsidRPr="007E7E5B" w:rsidRDefault="00BC4278" w:rsidP="00A50627">
            <w:pPr>
              <w:pStyle w:val="Paragraphedeliste"/>
              <w:numPr>
                <w:ilvl w:val="1"/>
                <w:numId w:val="48"/>
              </w:numPr>
              <w:rPr>
                <w:rFonts w:cstheme="minorHAnsi"/>
                <w:iCs/>
                <w:sz w:val="20"/>
                <w:szCs w:val="20"/>
                <w:lang w:val="fr-SN"/>
              </w:rPr>
            </w:pPr>
            <w:r w:rsidRPr="007E7E5B">
              <w:rPr>
                <w:rFonts w:cstheme="minorHAnsi"/>
                <w:iCs/>
                <w:sz w:val="20"/>
                <w:szCs w:val="20"/>
              </w:rPr>
              <w:t>Études de Paiement service écosystémique des projets exécutés</w:t>
            </w:r>
          </w:p>
        </w:tc>
      </w:tr>
      <w:tr w:rsidR="00BC4278" w:rsidRPr="007E7E5B" w14:paraId="47943C4F" w14:textId="77777777" w:rsidTr="00DB692D">
        <w:trPr>
          <w:trHeight w:val="146"/>
          <w:jc w:val="center"/>
        </w:trPr>
        <w:tc>
          <w:tcPr>
            <w:tcW w:w="820" w:type="pct"/>
            <w:vMerge w:val="restart"/>
            <w:vAlign w:val="center"/>
          </w:tcPr>
          <w:p w14:paraId="0A04CAE3" w14:textId="562B018B" w:rsidR="00BC4278" w:rsidRPr="007E7E5B" w:rsidRDefault="00BC4278" w:rsidP="00DB692D">
            <w:pPr>
              <w:rPr>
                <w:rFonts w:cstheme="minorHAnsi"/>
                <w:sz w:val="20"/>
                <w:szCs w:val="20"/>
              </w:rPr>
            </w:pPr>
            <w:r w:rsidRPr="007E7E5B">
              <w:rPr>
                <w:rFonts w:cstheme="minorHAnsi"/>
                <w:sz w:val="20"/>
                <w:szCs w:val="20"/>
              </w:rPr>
              <w:t xml:space="preserve">Composante 3. Intégration régionale des marchés alimentaires </w:t>
            </w:r>
            <w:r w:rsidRPr="007E7E5B">
              <w:rPr>
                <w:rFonts w:cstheme="minorHAnsi"/>
                <w:sz w:val="20"/>
                <w:szCs w:val="20"/>
              </w:rPr>
              <w:br/>
              <w:t xml:space="preserve">&amp; du </w:t>
            </w:r>
            <w:r w:rsidR="00091A6C" w:rsidRPr="007E7E5B">
              <w:rPr>
                <w:rFonts w:cstheme="minorHAnsi"/>
                <w:sz w:val="20"/>
                <w:szCs w:val="20"/>
              </w:rPr>
              <w:t>commerce (</w:t>
            </w:r>
            <w:r w:rsidRPr="007E7E5B">
              <w:rPr>
                <w:rFonts w:cstheme="minorHAnsi"/>
                <w:sz w:val="20"/>
                <w:szCs w:val="20"/>
              </w:rPr>
              <w:t>164,60 millions USD)</w:t>
            </w:r>
          </w:p>
        </w:tc>
        <w:tc>
          <w:tcPr>
            <w:tcW w:w="1005" w:type="pct"/>
            <w:vMerge w:val="restart"/>
            <w:vAlign w:val="center"/>
          </w:tcPr>
          <w:p w14:paraId="74E810B9" w14:textId="1F98F22A" w:rsidR="00BC4278" w:rsidRPr="007E7E5B" w:rsidRDefault="00BC4278" w:rsidP="00DB692D">
            <w:pPr>
              <w:rPr>
                <w:rFonts w:cstheme="minorHAnsi"/>
                <w:sz w:val="20"/>
                <w:szCs w:val="20"/>
              </w:rPr>
            </w:pPr>
            <w:r w:rsidRPr="007E7E5B">
              <w:rPr>
                <w:rFonts w:cstheme="minorHAnsi"/>
                <w:sz w:val="20"/>
                <w:szCs w:val="20"/>
              </w:rPr>
              <w:t>Sous-composante 3.1 :</w:t>
            </w:r>
            <w:r w:rsidRPr="007E7E5B">
              <w:rPr>
                <w:rFonts w:eastAsiaTheme="minorEastAsia" w:cstheme="minorHAnsi"/>
                <w:kern w:val="24"/>
                <w:sz w:val="20"/>
                <w:szCs w:val="20"/>
              </w:rPr>
              <w:t xml:space="preserve"> </w:t>
            </w:r>
            <w:r w:rsidRPr="007E7E5B">
              <w:rPr>
                <w:rFonts w:cstheme="minorHAnsi"/>
                <w:sz w:val="20"/>
                <w:szCs w:val="20"/>
              </w:rPr>
              <w:t xml:space="preserve">Faciliter le commerce à travers les principaux corridors et consolider le système de réserve </w:t>
            </w:r>
            <w:r w:rsidR="00091A6C" w:rsidRPr="007E7E5B">
              <w:rPr>
                <w:rFonts w:cstheme="minorHAnsi"/>
                <w:sz w:val="20"/>
                <w:szCs w:val="20"/>
              </w:rPr>
              <w:t>alimentaire (</w:t>
            </w:r>
            <w:r w:rsidRPr="007E7E5B">
              <w:rPr>
                <w:rFonts w:cstheme="minorHAnsi"/>
                <w:sz w:val="20"/>
                <w:szCs w:val="20"/>
              </w:rPr>
              <w:t>3,30 millions USD)</w:t>
            </w:r>
          </w:p>
        </w:tc>
        <w:tc>
          <w:tcPr>
            <w:tcW w:w="3175" w:type="pct"/>
            <w:vAlign w:val="center"/>
          </w:tcPr>
          <w:p w14:paraId="05D67422"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Mécanisme de tableau de bord du commerce et du marché agricole de la CEDEAO (EATM-S)</w:t>
            </w:r>
          </w:p>
          <w:p w14:paraId="0F31F7A0"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Développement de l'EATM au Sénégal (Assistance technique)</w:t>
            </w:r>
          </w:p>
          <w:p w14:paraId="0AF55C3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Assistance technique</w:t>
            </w:r>
          </w:p>
          <w:p w14:paraId="01E062F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sur la gestion de l'EATM (20 personnes pour 3 jours)</w:t>
            </w:r>
          </w:p>
          <w:p w14:paraId="18411FD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Couts opérationnels pour la collecte et l'analyse des données</w:t>
            </w:r>
          </w:p>
          <w:p w14:paraId="156EE52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Ateliers de validation</w:t>
            </w:r>
          </w:p>
          <w:p w14:paraId="5A59F18B"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Participation aux réunions régionales de EATM</w:t>
            </w:r>
          </w:p>
        </w:tc>
      </w:tr>
      <w:tr w:rsidR="00BC4278" w:rsidRPr="007E7E5B" w14:paraId="38345D76" w14:textId="77777777" w:rsidTr="00DB692D">
        <w:trPr>
          <w:trHeight w:val="1077"/>
          <w:jc w:val="center"/>
        </w:trPr>
        <w:tc>
          <w:tcPr>
            <w:tcW w:w="820" w:type="pct"/>
            <w:vMerge/>
            <w:vAlign w:val="center"/>
          </w:tcPr>
          <w:p w14:paraId="1CDA823C" w14:textId="77777777" w:rsidR="00BC4278" w:rsidRPr="007E7E5B" w:rsidRDefault="00BC4278" w:rsidP="00DB692D">
            <w:pPr>
              <w:rPr>
                <w:rFonts w:cstheme="minorHAnsi"/>
                <w:sz w:val="20"/>
                <w:szCs w:val="20"/>
              </w:rPr>
            </w:pPr>
          </w:p>
        </w:tc>
        <w:tc>
          <w:tcPr>
            <w:tcW w:w="1005" w:type="pct"/>
            <w:vMerge/>
            <w:vAlign w:val="center"/>
          </w:tcPr>
          <w:p w14:paraId="05C301FB" w14:textId="77777777" w:rsidR="00BC4278" w:rsidRPr="007E7E5B" w:rsidRDefault="00BC4278" w:rsidP="00DB692D">
            <w:pPr>
              <w:rPr>
                <w:rFonts w:cstheme="minorHAnsi"/>
                <w:sz w:val="20"/>
                <w:szCs w:val="20"/>
              </w:rPr>
            </w:pPr>
          </w:p>
        </w:tc>
        <w:tc>
          <w:tcPr>
            <w:tcW w:w="3175" w:type="pct"/>
            <w:vAlign w:val="center"/>
          </w:tcPr>
          <w:p w14:paraId="252FA6EB"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Mettre en œuvre les politiques régionales de commerce agricole</w:t>
            </w:r>
          </w:p>
          <w:p w14:paraId="302349B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Appuyer le processus consultatif d'harmoniser les politiques nationales de commerce</w:t>
            </w:r>
          </w:p>
          <w:p w14:paraId="54CF716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Ateliers nationaux d'informations</w:t>
            </w:r>
          </w:p>
          <w:p w14:paraId="353E75A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Appui aux CSA, ARM, MEPA, MAERSA pour le suivi du processus</w:t>
            </w:r>
          </w:p>
        </w:tc>
      </w:tr>
      <w:tr w:rsidR="00BC4278" w:rsidRPr="007E7E5B" w14:paraId="5E04D139" w14:textId="77777777" w:rsidTr="00DB692D">
        <w:trPr>
          <w:trHeight w:val="1281"/>
          <w:jc w:val="center"/>
        </w:trPr>
        <w:tc>
          <w:tcPr>
            <w:tcW w:w="820" w:type="pct"/>
            <w:vMerge/>
            <w:vAlign w:val="center"/>
          </w:tcPr>
          <w:p w14:paraId="4BF250E2" w14:textId="77777777" w:rsidR="00BC4278" w:rsidRPr="007E7E5B" w:rsidRDefault="00BC4278" w:rsidP="00DB692D">
            <w:pPr>
              <w:rPr>
                <w:rFonts w:cstheme="minorHAnsi"/>
                <w:sz w:val="20"/>
                <w:szCs w:val="20"/>
              </w:rPr>
            </w:pPr>
          </w:p>
        </w:tc>
        <w:tc>
          <w:tcPr>
            <w:tcW w:w="1005" w:type="pct"/>
            <w:vMerge/>
            <w:vAlign w:val="center"/>
          </w:tcPr>
          <w:p w14:paraId="2A15BFDA" w14:textId="77777777" w:rsidR="00BC4278" w:rsidRPr="007E7E5B" w:rsidRDefault="00BC4278" w:rsidP="00DB692D">
            <w:pPr>
              <w:rPr>
                <w:rFonts w:cstheme="minorHAnsi"/>
                <w:sz w:val="20"/>
                <w:szCs w:val="20"/>
              </w:rPr>
            </w:pPr>
          </w:p>
        </w:tc>
        <w:tc>
          <w:tcPr>
            <w:tcW w:w="3175" w:type="pct"/>
            <w:vAlign w:val="center"/>
          </w:tcPr>
          <w:p w14:paraId="1F6DC831"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Préparer les analyses de marché et renforcer des capacités de négociation</w:t>
            </w:r>
          </w:p>
          <w:p w14:paraId="51A5C9E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Préparer des analyses de marchés pour les produits prioritaires</w:t>
            </w:r>
          </w:p>
          <w:p w14:paraId="603F956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Ateliers de renforcement des capacités dans le domaine du domaine commercial</w:t>
            </w:r>
          </w:p>
          <w:p w14:paraId="0253A59B"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Suivi du marché du riz en liaison avec l'Observatoire de Riz de la CEDEAO</w:t>
            </w:r>
          </w:p>
        </w:tc>
      </w:tr>
      <w:tr w:rsidR="00BC4278" w:rsidRPr="007E7E5B" w14:paraId="58A1E5B4" w14:textId="77777777" w:rsidTr="00DB692D">
        <w:trPr>
          <w:trHeight w:val="1611"/>
          <w:jc w:val="center"/>
        </w:trPr>
        <w:tc>
          <w:tcPr>
            <w:tcW w:w="820" w:type="pct"/>
            <w:vMerge/>
            <w:tcBorders>
              <w:bottom w:val="single" w:sz="4" w:space="0" w:color="808080" w:themeColor="background1" w:themeShade="80"/>
            </w:tcBorders>
            <w:vAlign w:val="center"/>
          </w:tcPr>
          <w:p w14:paraId="79DB4E19" w14:textId="77777777" w:rsidR="00BC4278" w:rsidRPr="007E7E5B" w:rsidRDefault="00BC4278" w:rsidP="00DB692D">
            <w:pPr>
              <w:rPr>
                <w:rFonts w:cstheme="minorHAnsi"/>
                <w:sz w:val="20"/>
                <w:szCs w:val="20"/>
              </w:rPr>
            </w:pPr>
          </w:p>
        </w:tc>
        <w:tc>
          <w:tcPr>
            <w:tcW w:w="1005" w:type="pct"/>
            <w:vMerge/>
            <w:tcBorders>
              <w:bottom w:val="single" w:sz="4" w:space="0" w:color="808080" w:themeColor="background1" w:themeShade="80"/>
            </w:tcBorders>
            <w:vAlign w:val="center"/>
          </w:tcPr>
          <w:p w14:paraId="6D50167B" w14:textId="77777777" w:rsidR="00BC4278" w:rsidRPr="007E7E5B" w:rsidRDefault="00BC4278" w:rsidP="00DB692D">
            <w:pPr>
              <w:rPr>
                <w:rFonts w:cstheme="minorHAnsi"/>
                <w:sz w:val="20"/>
                <w:szCs w:val="20"/>
              </w:rPr>
            </w:pPr>
          </w:p>
        </w:tc>
        <w:tc>
          <w:tcPr>
            <w:tcW w:w="3175" w:type="pct"/>
            <w:tcBorders>
              <w:bottom w:val="single" w:sz="4" w:space="0" w:color="808080" w:themeColor="background1" w:themeShade="80"/>
            </w:tcBorders>
            <w:vAlign w:val="center"/>
          </w:tcPr>
          <w:p w14:paraId="347B6133"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Améliorer la réserve alimentaire régionale et communautaire</w:t>
            </w:r>
          </w:p>
          <w:p w14:paraId="7C4CA662"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Participation aux réunions régionales de la réserve alimentaire</w:t>
            </w:r>
          </w:p>
          <w:p w14:paraId="2397FB0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Analyse de la situation des stocks de sécurité alimentaire au niveau national</w:t>
            </w:r>
          </w:p>
          <w:p w14:paraId="18863E72"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Actualiser le plan d'action national au niveau national</w:t>
            </w:r>
          </w:p>
          <w:p w14:paraId="71165B6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Atelier de validation au niveau national</w:t>
            </w:r>
          </w:p>
          <w:p w14:paraId="01BD5CE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Appui au renforcement du système des BCV au niveau local / communautaire</w:t>
            </w:r>
          </w:p>
        </w:tc>
      </w:tr>
      <w:tr w:rsidR="00BC4278" w:rsidRPr="007E7E5B" w14:paraId="1F373520" w14:textId="77777777" w:rsidTr="008514E5">
        <w:trPr>
          <w:trHeight w:val="274"/>
          <w:jc w:val="center"/>
        </w:trPr>
        <w:tc>
          <w:tcPr>
            <w:tcW w:w="820" w:type="pct"/>
            <w:vMerge/>
            <w:vAlign w:val="center"/>
          </w:tcPr>
          <w:p w14:paraId="55F617CA" w14:textId="77777777" w:rsidR="00BC4278" w:rsidRPr="007E7E5B" w:rsidRDefault="00BC4278" w:rsidP="00DB692D">
            <w:pPr>
              <w:rPr>
                <w:rFonts w:cstheme="minorHAnsi"/>
                <w:sz w:val="20"/>
                <w:szCs w:val="20"/>
              </w:rPr>
            </w:pPr>
          </w:p>
        </w:tc>
        <w:tc>
          <w:tcPr>
            <w:tcW w:w="1005" w:type="pct"/>
            <w:vMerge w:val="restart"/>
            <w:vAlign w:val="center"/>
          </w:tcPr>
          <w:p w14:paraId="5CFB725A" w14:textId="77777777" w:rsidR="00BC4278" w:rsidRPr="007E7E5B" w:rsidRDefault="00BC4278" w:rsidP="00DB692D">
            <w:pPr>
              <w:rPr>
                <w:rFonts w:cstheme="minorHAnsi"/>
                <w:sz w:val="20"/>
                <w:szCs w:val="20"/>
              </w:rPr>
            </w:pPr>
            <w:r w:rsidRPr="007E7E5B">
              <w:rPr>
                <w:rFonts w:cstheme="minorHAnsi"/>
                <w:sz w:val="20"/>
                <w:szCs w:val="20"/>
              </w:rPr>
              <w:t>Sous-composante 3.2 : Soutenir le développement des chaînes de valeur stratégiques et régionales (161,30 millions USD)</w:t>
            </w:r>
          </w:p>
        </w:tc>
        <w:tc>
          <w:tcPr>
            <w:tcW w:w="3175" w:type="pct"/>
            <w:vAlign w:val="center"/>
          </w:tcPr>
          <w:p w14:paraId="355EDBF6"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Renforcer l'organisation et le financement de la chaîne de valeur</w:t>
            </w:r>
          </w:p>
          <w:p w14:paraId="13292A1C"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Etude et contrôle des travaux de construction des magasins</w:t>
            </w:r>
          </w:p>
          <w:p w14:paraId="2D41416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Sensibilisation sur les mécanismes SRE</w:t>
            </w:r>
          </w:p>
          <w:p w14:paraId="3B77B07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Organisation de pilotes SRE pour les céréales sèches</w:t>
            </w:r>
          </w:p>
          <w:p w14:paraId="79BA869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Accompagnement et encadrement des producteurs de semences</w:t>
            </w:r>
          </w:p>
          <w:p w14:paraId="03CA779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Appui à la structuration des filières céréalières (mil, sorgho et maïs)</w:t>
            </w:r>
          </w:p>
          <w:p w14:paraId="095ADE2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Appui au système de contrôle et de certification des semences</w:t>
            </w:r>
          </w:p>
          <w:p w14:paraId="7E09797F"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de facilitateurs en CEP</w:t>
            </w:r>
          </w:p>
          <w:p w14:paraId="4C86FC9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de relais Producteurs en CEP</w:t>
            </w:r>
          </w:p>
          <w:p w14:paraId="719505A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des producteurs sur les Bonnes Pratiques Agricoles dans les Champs-écoles-producteurs (CEP)</w:t>
            </w:r>
          </w:p>
          <w:p w14:paraId="7D066E2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Étude diagnostique des plateformes CCASA installées</w:t>
            </w:r>
          </w:p>
          <w:p w14:paraId="7ABC6E2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 des capacités des acteurs de la plateforme CCASA</w:t>
            </w:r>
          </w:p>
          <w:p w14:paraId="29DB0A5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Installation des plateformes CCASA dans tous les départements de la zone d'intervention du Projet atténuation-adaptation</w:t>
            </w:r>
          </w:p>
          <w:p w14:paraId="53277CCC"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Formation des producteurs dans le cadre CCASA sur les techniques d'adaptation et d'atténuation </w:t>
            </w:r>
          </w:p>
          <w:p w14:paraId="2CEB80D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Mise en place de parcelles de démonstration sur les innovations technologiques</w:t>
            </w:r>
          </w:p>
          <w:p w14:paraId="61BB878F"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Diffusion à grande échelle des nouvelles variétés productives et climato intelligentes</w:t>
            </w:r>
          </w:p>
          <w:p w14:paraId="724C5AA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 des OPF/OPB de la plateforme CCASA sur les techniques de l'Agriculture intelligente face au climat</w:t>
            </w:r>
          </w:p>
          <w:p w14:paraId="763EB37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Renforcer les capacités des producteurs sur l'utilisation des engrais organiques par la valorisation des résidus de récolte BRAFS/DA</w:t>
            </w:r>
          </w:p>
          <w:p w14:paraId="5E781E12"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Appui à la production communautaire de semences certifiées adaptées aux CC</w:t>
            </w:r>
          </w:p>
          <w:p w14:paraId="41266EC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et éducation financière, élaboration de business plan</w:t>
            </w:r>
          </w:p>
          <w:p w14:paraId="7A74CB1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Étude sur la dynamique organisationnelle des OPF/OPB</w:t>
            </w:r>
          </w:p>
          <w:p w14:paraId="6DA11D4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Accompagnement des OPF/OPB pour des activités de négociations et d'intermédiation par DA/DFAI</w:t>
            </w:r>
          </w:p>
          <w:p w14:paraId="58ED35D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 de capacités des OPF</w:t>
            </w:r>
          </w:p>
        </w:tc>
      </w:tr>
      <w:tr w:rsidR="00BC4278" w:rsidRPr="007E7E5B" w14:paraId="5F975801" w14:textId="77777777" w:rsidTr="00DB692D">
        <w:trPr>
          <w:trHeight w:val="851"/>
          <w:jc w:val="center"/>
        </w:trPr>
        <w:tc>
          <w:tcPr>
            <w:tcW w:w="820" w:type="pct"/>
            <w:vMerge/>
            <w:vAlign w:val="center"/>
          </w:tcPr>
          <w:p w14:paraId="23FDD30F" w14:textId="77777777" w:rsidR="00BC4278" w:rsidRPr="007E7E5B" w:rsidRDefault="00BC4278" w:rsidP="00DB692D">
            <w:pPr>
              <w:rPr>
                <w:rFonts w:cstheme="minorHAnsi"/>
                <w:sz w:val="20"/>
                <w:szCs w:val="20"/>
              </w:rPr>
            </w:pPr>
          </w:p>
        </w:tc>
        <w:tc>
          <w:tcPr>
            <w:tcW w:w="1005" w:type="pct"/>
            <w:vMerge/>
            <w:vAlign w:val="center"/>
          </w:tcPr>
          <w:p w14:paraId="5B96B665" w14:textId="77777777" w:rsidR="00BC4278" w:rsidRPr="007E7E5B" w:rsidRDefault="00BC4278" w:rsidP="00DB692D">
            <w:pPr>
              <w:rPr>
                <w:rFonts w:cstheme="minorHAnsi"/>
                <w:sz w:val="20"/>
                <w:szCs w:val="20"/>
              </w:rPr>
            </w:pPr>
          </w:p>
        </w:tc>
        <w:tc>
          <w:tcPr>
            <w:tcW w:w="3175" w:type="pct"/>
            <w:vAlign w:val="center"/>
          </w:tcPr>
          <w:p w14:paraId="3FE039A0" w14:textId="77777777" w:rsidR="00BC4278" w:rsidRPr="007E7E5B" w:rsidRDefault="00BC4278" w:rsidP="00A50627">
            <w:pPr>
              <w:pStyle w:val="Paragraphedeliste"/>
              <w:numPr>
                <w:ilvl w:val="0"/>
                <w:numId w:val="47"/>
              </w:numPr>
              <w:rPr>
                <w:rFonts w:cstheme="minorHAnsi"/>
                <w:iCs/>
                <w:sz w:val="20"/>
                <w:szCs w:val="20"/>
              </w:rPr>
            </w:pPr>
            <w:bookmarkStart w:id="45" w:name="_Hlk143116693"/>
            <w:r w:rsidRPr="007E7E5B">
              <w:rPr>
                <w:rFonts w:cstheme="minorHAnsi"/>
                <w:iCs/>
                <w:sz w:val="20"/>
                <w:szCs w:val="20"/>
              </w:rPr>
              <w:t>Mise à niveau des laboratoires de certification</w:t>
            </w:r>
          </w:p>
          <w:p w14:paraId="180F8F6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Construction (ou réfection) de 5 laboratoires régionaux de contrôle des semences (différentes localités à préciser).</w:t>
            </w:r>
          </w:p>
          <w:p w14:paraId="27FD724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Construction (ou réfection) de 2 CTS modernes (Kaffrine et Fatick).</w:t>
            </w:r>
          </w:p>
          <w:p w14:paraId="4116046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Mise en place d'une unité de production d'étiquettes de certification des semences (dans la région de Dakar sur le site de la Direction de l’Agriculture).</w:t>
            </w:r>
          </w:p>
          <w:p w14:paraId="04B3D1D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Réfection et équipement du laboratoire national (situé dans la région de Dakar sur le site de la Direction de l’Agriculture)</w:t>
            </w:r>
          </w:p>
          <w:p w14:paraId="0186DB17"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Soutenir la compétitivité de l'agriculture et l'accès aux infrastructures</w:t>
            </w:r>
          </w:p>
          <w:p w14:paraId="2D8F9FA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Suivi et contrôle conjoint de production semencière</w:t>
            </w:r>
          </w:p>
          <w:p w14:paraId="79EBA5A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Digitalisation du contrôle et de la certification des semences</w:t>
            </w:r>
          </w:p>
          <w:p w14:paraId="603EC58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 de capacités des laborantins semenciers et des échantillonneurs des lots de semences</w:t>
            </w:r>
          </w:p>
          <w:p w14:paraId="632DBE90"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sur l'agréage qualité et les opérations post récoltes</w:t>
            </w:r>
          </w:p>
          <w:p w14:paraId="6CF47C5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Equipement des centres de groupage des céréales pour l'agréage qualité</w:t>
            </w:r>
          </w:p>
          <w:p w14:paraId="7A521FB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sur les normes d'hygiène et de conditionnement des produits transformés</w:t>
            </w:r>
          </w:p>
          <w:p w14:paraId="3B98A0A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et accompagnement sur des activités culinaires et formation à la nutrition</w:t>
            </w:r>
          </w:p>
          <w:p w14:paraId="6957FE6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Évaluation des magasins de stockage des intrants et des produits céréaliers de la Sécurité alimentaire </w:t>
            </w:r>
          </w:p>
          <w:p w14:paraId="6FC7D084"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Promotion d’Unité industrielle en rapport avec les Agropoles</w:t>
            </w:r>
            <w:r w:rsidRPr="007E7E5B">
              <w:rPr>
                <w:rFonts w:cstheme="minorHAnsi"/>
                <w:sz w:val="20"/>
                <w:szCs w:val="20"/>
              </w:rPr>
              <w:t> </w:t>
            </w:r>
            <w:bookmarkEnd w:id="45"/>
          </w:p>
        </w:tc>
      </w:tr>
      <w:tr w:rsidR="00BC4278" w:rsidRPr="007E7E5B" w14:paraId="5F960AB7" w14:textId="77777777" w:rsidTr="00DB692D">
        <w:trPr>
          <w:trHeight w:val="510"/>
          <w:jc w:val="center"/>
        </w:trPr>
        <w:tc>
          <w:tcPr>
            <w:tcW w:w="820" w:type="pct"/>
            <w:vMerge/>
            <w:vAlign w:val="center"/>
          </w:tcPr>
          <w:p w14:paraId="4C180889" w14:textId="77777777" w:rsidR="00BC4278" w:rsidRPr="007E7E5B" w:rsidRDefault="00BC4278" w:rsidP="00DB692D">
            <w:pPr>
              <w:rPr>
                <w:rFonts w:cstheme="minorHAnsi"/>
                <w:sz w:val="20"/>
                <w:szCs w:val="20"/>
              </w:rPr>
            </w:pPr>
          </w:p>
        </w:tc>
        <w:tc>
          <w:tcPr>
            <w:tcW w:w="1005" w:type="pct"/>
            <w:vMerge/>
            <w:vAlign w:val="center"/>
          </w:tcPr>
          <w:p w14:paraId="510C585E" w14:textId="77777777" w:rsidR="00BC4278" w:rsidRPr="007E7E5B" w:rsidRDefault="00BC4278" w:rsidP="00DB692D">
            <w:pPr>
              <w:rPr>
                <w:rFonts w:cstheme="minorHAnsi"/>
                <w:sz w:val="20"/>
                <w:szCs w:val="20"/>
              </w:rPr>
            </w:pPr>
          </w:p>
        </w:tc>
        <w:tc>
          <w:tcPr>
            <w:tcW w:w="3175" w:type="pct"/>
            <w:vAlign w:val="center"/>
          </w:tcPr>
          <w:p w14:paraId="61A6FDDD"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Renforcer la coordination multi-acteurs et promouvoir un environnement favorable au secteur privé</w:t>
            </w:r>
          </w:p>
          <w:p w14:paraId="5E6600D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Mettre en place un cadre et une plateforme agro-industriel DFAI/DA </w:t>
            </w:r>
          </w:p>
          <w:p w14:paraId="0A3A439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Réalisation des Diagnostics Institutionnels Participatifs (DIP) </w:t>
            </w:r>
          </w:p>
          <w:p w14:paraId="783FE6BF"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Assistance technique des agents économiques (renforcement de capacité, formalisation, labélisation etc.) </w:t>
            </w:r>
          </w:p>
          <w:p w14:paraId="468426FF"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Appui à l'autonomisation et la professionnalisation des OPB création de Sociétés coopératives </w:t>
            </w:r>
          </w:p>
          <w:p w14:paraId="56D8D6FB"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Sous-projets de petite taille (y compris ceux porteurs d'innovation) </w:t>
            </w:r>
          </w:p>
          <w:p w14:paraId="57BC4CEC"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Sous-projets de moyenne taille (y compris ceux porteurs d'innovation) </w:t>
            </w:r>
          </w:p>
          <w:p w14:paraId="6DDFEF9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Sous-projets de grande taille </w:t>
            </w:r>
          </w:p>
          <w:p w14:paraId="42F78FB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Mise en relation avec les services Financiers  </w:t>
            </w:r>
          </w:p>
          <w:p w14:paraId="2E50E56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Mise en relation et contractualisation OP/OM et des grands réseaux de distribution et SRE et transformateurs </w:t>
            </w:r>
          </w:p>
          <w:p w14:paraId="707D614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Information sur la disponibilité des stocks, le prix et suivi contractuel (plateforme de commercialisation)</w:t>
            </w:r>
          </w:p>
          <w:p w14:paraId="150AD2B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Déploiement de la plateforme digitale de commercialisation Senlouma </w:t>
            </w:r>
          </w:p>
          <w:p w14:paraId="5B42872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Etude diagnostique sur le répertoire BCV sur les réserves communautaires à l'échelle nationale </w:t>
            </w:r>
          </w:p>
          <w:p w14:paraId="2248BB3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Création d'un observatoire sur les réserves communautaires (BCV) et régionales</w:t>
            </w:r>
          </w:p>
          <w:p w14:paraId="5B43F09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Renforcer le mécanisme de régulation du marché</w:t>
            </w:r>
          </w:p>
          <w:p w14:paraId="5871E47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Appui à la mise en place d'une plateforme d'innovation sur la filière banane, oignons et pommes de terre </w:t>
            </w:r>
          </w:p>
          <w:p w14:paraId="24567CA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Appuyer à la mise en place de système coopérative  </w:t>
            </w:r>
          </w:p>
          <w:p w14:paraId="24F7E65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Préparation et suivi des plans d'affaires (sous-projets) </w:t>
            </w:r>
          </w:p>
          <w:p w14:paraId="554C2D6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Faciliter la contractualisation entre OP et OM </w:t>
            </w:r>
          </w:p>
          <w:p w14:paraId="6676E983"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Structuration de l'interprofessions </w:t>
            </w:r>
          </w:p>
          <w:p w14:paraId="7AE934A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Promotion des produits horticoles</w:t>
            </w:r>
          </w:p>
        </w:tc>
      </w:tr>
      <w:tr w:rsidR="00BC4278" w:rsidRPr="007E7E5B" w14:paraId="3328AFDE" w14:textId="77777777" w:rsidTr="00DB692D">
        <w:trPr>
          <w:trHeight w:val="1124"/>
          <w:jc w:val="center"/>
        </w:trPr>
        <w:tc>
          <w:tcPr>
            <w:tcW w:w="820" w:type="pct"/>
            <w:vMerge/>
            <w:vAlign w:val="center"/>
          </w:tcPr>
          <w:p w14:paraId="1A25E7B9" w14:textId="77777777" w:rsidR="00BC4278" w:rsidRPr="007E7E5B" w:rsidRDefault="00BC4278" w:rsidP="00DB692D">
            <w:pPr>
              <w:rPr>
                <w:rFonts w:cstheme="minorHAnsi"/>
                <w:sz w:val="20"/>
                <w:szCs w:val="20"/>
              </w:rPr>
            </w:pPr>
          </w:p>
        </w:tc>
        <w:tc>
          <w:tcPr>
            <w:tcW w:w="1005" w:type="pct"/>
            <w:vMerge/>
            <w:vAlign w:val="center"/>
          </w:tcPr>
          <w:p w14:paraId="3B37647F" w14:textId="77777777" w:rsidR="00BC4278" w:rsidRPr="007E7E5B" w:rsidRDefault="00BC4278" w:rsidP="00DB692D">
            <w:pPr>
              <w:rPr>
                <w:rFonts w:cstheme="minorHAnsi"/>
                <w:sz w:val="20"/>
                <w:szCs w:val="20"/>
              </w:rPr>
            </w:pPr>
          </w:p>
        </w:tc>
        <w:tc>
          <w:tcPr>
            <w:tcW w:w="3175" w:type="pct"/>
            <w:vAlign w:val="center"/>
          </w:tcPr>
          <w:p w14:paraId="57173021" w14:textId="77777777" w:rsidR="00BC4278" w:rsidRPr="007E7E5B" w:rsidRDefault="00BC4278" w:rsidP="00A50627">
            <w:pPr>
              <w:pStyle w:val="Paragraphedeliste"/>
              <w:numPr>
                <w:ilvl w:val="0"/>
                <w:numId w:val="47"/>
              </w:numPr>
              <w:rPr>
                <w:rFonts w:cstheme="minorHAnsi"/>
                <w:iCs/>
                <w:sz w:val="20"/>
                <w:szCs w:val="20"/>
              </w:rPr>
            </w:pPr>
            <w:bookmarkStart w:id="46" w:name="_Hlk143116970"/>
            <w:r w:rsidRPr="007E7E5B">
              <w:rPr>
                <w:rFonts w:cstheme="minorHAnsi"/>
                <w:iCs/>
                <w:sz w:val="20"/>
                <w:szCs w:val="20"/>
              </w:rPr>
              <w:t>Appui à la production horticole</w:t>
            </w:r>
          </w:p>
          <w:p w14:paraId="2F9E539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Réalisation d’un diagnostic sur la filière semencière horticole</w:t>
            </w:r>
          </w:p>
          <w:p w14:paraId="67F93CB0"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 de capacités et assistance technique aux semenciers agrées</w:t>
            </w:r>
          </w:p>
          <w:p w14:paraId="5F9A29AA"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Appui à la formulation et la mise en œuvre des sous-projets</w:t>
            </w:r>
          </w:p>
          <w:p w14:paraId="383D570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Appui à la mise en place des CEP</w:t>
            </w:r>
          </w:p>
          <w:p w14:paraId="244022C0"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Equipements pour les démonstrations</w:t>
            </w:r>
          </w:p>
          <w:p w14:paraId="4B81E19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Suivi des CEP</w:t>
            </w:r>
          </w:p>
          <w:p w14:paraId="50B910E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 de capacités</w:t>
            </w:r>
          </w:p>
          <w:p w14:paraId="66CAA26B"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Champs écoles paysannes avec démonstration</w:t>
            </w:r>
          </w:p>
          <w:p w14:paraId="06C5D2AB"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Gestion des savoirs</w:t>
            </w:r>
          </w:p>
          <w:p w14:paraId="6E2F9DE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Financement des sous-projets de petite taille, de </w:t>
            </w:r>
            <w:proofErr w:type="gramStart"/>
            <w:r w:rsidRPr="007E7E5B">
              <w:rPr>
                <w:rFonts w:cstheme="minorHAnsi"/>
                <w:iCs/>
                <w:sz w:val="20"/>
                <w:szCs w:val="20"/>
              </w:rPr>
              <w:t>petite taille porteurs</w:t>
            </w:r>
            <w:proofErr w:type="gramEnd"/>
            <w:r w:rsidRPr="007E7E5B">
              <w:rPr>
                <w:rFonts w:cstheme="minorHAnsi"/>
                <w:iCs/>
                <w:sz w:val="20"/>
                <w:szCs w:val="20"/>
              </w:rPr>
              <w:t xml:space="preserve"> d'innovation, de moyenne taille (y compris ceux porteurs d'innovation) et de grande taille</w:t>
            </w:r>
          </w:p>
          <w:p w14:paraId="33C947B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Appui à la formulation de sous-projets </w:t>
            </w:r>
          </w:p>
          <w:p w14:paraId="4BD1E6B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Assistance technique des agents économiques (renforcement de capacités, formalisation, labélisation…)</w:t>
            </w:r>
          </w:p>
          <w:p w14:paraId="4E8CD824"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Assistance technique pour la conception et le suivi des pilotes</w:t>
            </w:r>
          </w:p>
          <w:p w14:paraId="0C4CB8DE"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Assistance technique (renforcement de capacités, formalisation, labélisation…)</w:t>
            </w:r>
          </w:p>
          <w:p w14:paraId="765CE3A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Appuyer l’accès à l’assurance agricole</w:t>
            </w:r>
          </w:p>
          <w:p w14:paraId="64976B8A"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Appuyer la production et la diffusion de normes d'entrepôts et de stockage</w:t>
            </w:r>
          </w:p>
          <w:p w14:paraId="20058B8A"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Organisation de programmes pilotes SRE</w:t>
            </w:r>
          </w:p>
          <w:bookmarkEnd w:id="46"/>
          <w:p w14:paraId="0FC6F10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Information et sensibilisation des acteurs </w:t>
            </w:r>
          </w:p>
          <w:p w14:paraId="5E19160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Séances de formation sur les techniques de stockage et de conservation </w:t>
            </w:r>
          </w:p>
          <w:p w14:paraId="036EA96B"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Organisation d'atelier B2B </w:t>
            </w:r>
          </w:p>
          <w:p w14:paraId="47661B0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Séances de formation</w:t>
            </w:r>
          </w:p>
        </w:tc>
      </w:tr>
      <w:tr w:rsidR="00BC4278" w:rsidRPr="007E7E5B" w14:paraId="61E14E53" w14:textId="77777777" w:rsidTr="00DB692D">
        <w:trPr>
          <w:trHeight w:val="454"/>
          <w:jc w:val="center"/>
        </w:trPr>
        <w:tc>
          <w:tcPr>
            <w:tcW w:w="820" w:type="pct"/>
            <w:vMerge/>
            <w:vAlign w:val="center"/>
          </w:tcPr>
          <w:p w14:paraId="3AEFB1F0" w14:textId="77777777" w:rsidR="00BC4278" w:rsidRPr="007E7E5B" w:rsidRDefault="00BC4278" w:rsidP="00DB692D">
            <w:pPr>
              <w:rPr>
                <w:rFonts w:cstheme="minorHAnsi"/>
                <w:sz w:val="20"/>
                <w:szCs w:val="20"/>
              </w:rPr>
            </w:pPr>
          </w:p>
        </w:tc>
        <w:tc>
          <w:tcPr>
            <w:tcW w:w="1005" w:type="pct"/>
            <w:vMerge/>
            <w:vAlign w:val="center"/>
          </w:tcPr>
          <w:p w14:paraId="188A194F" w14:textId="77777777" w:rsidR="00BC4278" w:rsidRPr="007E7E5B" w:rsidRDefault="00BC4278" w:rsidP="00DB692D">
            <w:pPr>
              <w:rPr>
                <w:rFonts w:cstheme="minorHAnsi"/>
                <w:sz w:val="20"/>
                <w:szCs w:val="20"/>
              </w:rPr>
            </w:pPr>
          </w:p>
        </w:tc>
        <w:tc>
          <w:tcPr>
            <w:tcW w:w="3175" w:type="pct"/>
            <w:vAlign w:val="center"/>
          </w:tcPr>
          <w:p w14:paraId="04F9AC5E"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Gouvernance du sous-secteur horticole</w:t>
            </w:r>
          </w:p>
          <w:p w14:paraId="79563C4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Mise en place d'un système permanent de statistiques horticoles  </w:t>
            </w:r>
          </w:p>
          <w:p w14:paraId="7C528CF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Suivi des campagnes, mise à jour et production permanente de données statistiques (contre saison froide, contre saison chaude et hivernage) </w:t>
            </w:r>
          </w:p>
          <w:p w14:paraId="05F6A33F"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Appui institutionnel à la DHORT</w:t>
            </w:r>
          </w:p>
        </w:tc>
      </w:tr>
      <w:tr w:rsidR="00BC4278" w:rsidRPr="007E7E5B" w14:paraId="190F60F7" w14:textId="77777777" w:rsidTr="00DB692D">
        <w:trPr>
          <w:trHeight w:val="1124"/>
          <w:jc w:val="center"/>
        </w:trPr>
        <w:tc>
          <w:tcPr>
            <w:tcW w:w="820" w:type="pct"/>
            <w:vMerge/>
            <w:vAlign w:val="center"/>
          </w:tcPr>
          <w:p w14:paraId="1B86A6F6" w14:textId="77777777" w:rsidR="00BC4278" w:rsidRPr="007E7E5B" w:rsidRDefault="00BC4278" w:rsidP="00DB692D">
            <w:pPr>
              <w:rPr>
                <w:rFonts w:cstheme="minorHAnsi"/>
                <w:sz w:val="20"/>
                <w:szCs w:val="20"/>
              </w:rPr>
            </w:pPr>
          </w:p>
        </w:tc>
        <w:tc>
          <w:tcPr>
            <w:tcW w:w="1005" w:type="pct"/>
            <w:vMerge/>
            <w:vAlign w:val="center"/>
          </w:tcPr>
          <w:p w14:paraId="17BFF8EC" w14:textId="77777777" w:rsidR="00BC4278" w:rsidRPr="007E7E5B" w:rsidRDefault="00BC4278" w:rsidP="00DB692D">
            <w:pPr>
              <w:rPr>
                <w:rFonts w:cstheme="minorHAnsi"/>
                <w:sz w:val="20"/>
                <w:szCs w:val="20"/>
              </w:rPr>
            </w:pPr>
          </w:p>
        </w:tc>
        <w:tc>
          <w:tcPr>
            <w:tcW w:w="3175" w:type="pct"/>
            <w:vAlign w:val="center"/>
          </w:tcPr>
          <w:p w14:paraId="3ABD2923"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Financement de sous-projets économiques dans les différents maillons des chaines de valeur animales</w:t>
            </w:r>
          </w:p>
          <w:p w14:paraId="05DFEE6C"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Sous-projets de petite taille (y compris ceux porteurs d'innovation) </w:t>
            </w:r>
          </w:p>
          <w:p w14:paraId="7ACA5C6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Sous-projets de moyenne taille (y compris ceux porteurs d'innovation) </w:t>
            </w:r>
          </w:p>
          <w:p w14:paraId="4046E974"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Sous-projets de grande taille </w:t>
            </w:r>
          </w:p>
          <w:p w14:paraId="7B76D67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Assistance technique</w:t>
            </w:r>
          </w:p>
        </w:tc>
      </w:tr>
      <w:tr w:rsidR="00BC4278" w:rsidRPr="007E7E5B" w14:paraId="2E828DA2" w14:textId="77777777" w:rsidTr="00DB692D">
        <w:trPr>
          <w:trHeight w:val="1124"/>
          <w:jc w:val="center"/>
        </w:trPr>
        <w:tc>
          <w:tcPr>
            <w:tcW w:w="820" w:type="pct"/>
            <w:vMerge/>
            <w:vAlign w:val="center"/>
          </w:tcPr>
          <w:p w14:paraId="7E079867" w14:textId="77777777" w:rsidR="00BC4278" w:rsidRPr="007E7E5B" w:rsidRDefault="00BC4278" w:rsidP="00DB692D">
            <w:pPr>
              <w:rPr>
                <w:rFonts w:cstheme="minorHAnsi"/>
                <w:sz w:val="20"/>
                <w:szCs w:val="20"/>
              </w:rPr>
            </w:pPr>
          </w:p>
        </w:tc>
        <w:tc>
          <w:tcPr>
            <w:tcW w:w="1005" w:type="pct"/>
            <w:vMerge/>
            <w:vAlign w:val="center"/>
          </w:tcPr>
          <w:p w14:paraId="046E9BDC" w14:textId="77777777" w:rsidR="00BC4278" w:rsidRPr="007E7E5B" w:rsidRDefault="00BC4278" w:rsidP="00DB692D">
            <w:pPr>
              <w:rPr>
                <w:rFonts w:cstheme="minorHAnsi"/>
                <w:sz w:val="20"/>
                <w:szCs w:val="20"/>
              </w:rPr>
            </w:pPr>
          </w:p>
        </w:tc>
        <w:tc>
          <w:tcPr>
            <w:tcW w:w="3175" w:type="pct"/>
            <w:vAlign w:val="center"/>
          </w:tcPr>
          <w:p w14:paraId="225E04E4"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 xml:space="preserve">Appui à la structuration des organisations professionnelles du secteur de l’élevage </w:t>
            </w:r>
          </w:p>
          <w:p w14:paraId="0BEE5AA0"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Appui à la structuration de la filière bétail viande </w:t>
            </w:r>
          </w:p>
          <w:p w14:paraId="52175DA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Appui à la mise en place de l'interprofession lait </w:t>
            </w:r>
          </w:p>
          <w:p w14:paraId="6570ABFA"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 de l'interprofession avicole</w:t>
            </w:r>
          </w:p>
        </w:tc>
      </w:tr>
      <w:tr w:rsidR="00BC4278" w:rsidRPr="007E7E5B" w14:paraId="1BB3949D" w14:textId="77777777" w:rsidTr="00DB692D">
        <w:trPr>
          <w:trHeight w:val="558"/>
          <w:jc w:val="center"/>
        </w:trPr>
        <w:tc>
          <w:tcPr>
            <w:tcW w:w="820" w:type="pct"/>
            <w:vMerge/>
            <w:vAlign w:val="center"/>
          </w:tcPr>
          <w:p w14:paraId="61804456" w14:textId="77777777" w:rsidR="00BC4278" w:rsidRPr="007E7E5B" w:rsidRDefault="00BC4278" w:rsidP="00DB692D">
            <w:pPr>
              <w:rPr>
                <w:rFonts w:cstheme="minorHAnsi"/>
                <w:sz w:val="20"/>
                <w:szCs w:val="20"/>
              </w:rPr>
            </w:pPr>
          </w:p>
        </w:tc>
        <w:tc>
          <w:tcPr>
            <w:tcW w:w="1005" w:type="pct"/>
            <w:vMerge/>
            <w:vAlign w:val="center"/>
          </w:tcPr>
          <w:p w14:paraId="10CA71D5" w14:textId="77777777" w:rsidR="00BC4278" w:rsidRPr="007E7E5B" w:rsidRDefault="00BC4278" w:rsidP="00DB692D">
            <w:pPr>
              <w:rPr>
                <w:rFonts w:cstheme="minorHAnsi"/>
                <w:sz w:val="20"/>
                <w:szCs w:val="20"/>
              </w:rPr>
            </w:pPr>
          </w:p>
        </w:tc>
        <w:tc>
          <w:tcPr>
            <w:tcW w:w="3175" w:type="pct"/>
            <w:vAlign w:val="center"/>
          </w:tcPr>
          <w:p w14:paraId="417DC302"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Renforcement des capacités techniques des acteurs des filières de l’élevage</w:t>
            </w:r>
          </w:p>
          <w:p w14:paraId="10AEFA4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des techniciens d'appui-conseils publics et privés sur la santé animale et l'insémination artificielle</w:t>
            </w:r>
          </w:p>
          <w:p w14:paraId="23C3FB0A"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des producteurs sur les cultures fourragères, l'alimentation et la gestion de reproduction</w:t>
            </w:r>
          </w:p>
          <w:p w14:paraId="30827D8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sur les bonnes pratiques de transformation laitière et de diversification des produits laitiers</w:t>
            </w:r>
          </w:p>
          <w:p w14:paraId="1916AE83"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des bouchers sur les bonnes pratiques d'hygiène dans la transformation et la distribution des viandes</w:t>
            </w:r>
          </w:p>
          <w:p w14:paraId="1631A4D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 des aviculteurs/trices sur les bonnes pratiques d'élevage et sur la fabrication des aliments</w:t>
            </w:r>
          </w:p>
          <w:p w14:paraId="098DB05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Formations des pisciculteurs sur les bonnes pratiques de production et sur la fabrication d'aliments</w:t>
            </w:r>
          </w:p>
        </w:tc>
      </w:tr>
      <w:tr w:rsidR="00BC4278" w:rsidRPr="007E7E5B" w14:paraId="147B326D" w14:textId="77777777" w:rsidTr="008514E5">
        <w:trPr>
          <w:trHeight w:val="700"/>
          <w:jc w:val="center"/>
        </w:trPr>
        <w:tc>
          <w:tcPr>
            <w:tcW w:w="820" w:type="pct"/>
            <w:vMerge/>
            <w:vAlign w:val="center"/>
          </w:tcPr>
          <w:p w14:paraId="535900AF" w14:textId="77777777" w:rsidR="00BC4278" w:rsidRPr="007E7E5B" w:rsidRDefault="00BC4278" w:rsidP="00DB692D">
            <w:pPr>
              <w:rPr>
                <w:rFonts w:cstheme="minorHAnsi"/>
                <w:sz w:val="20"/>
                <w:szCs w:val="20"/>
              </w:rPr>
            </w:pPr>
          </w:p>
        </w:tc>
        <w:tc>
          <w:tcPr>
            <w:tcW w:w="1005" w:type="pct"/>
            <w:vMerge/>
            <w:vAlign w:val="center"/>
          </w:tcPr>
          <w:p w14:paraId="187C1584" w14:textId="77777777" w:rsidR="00BC4278" w:rsidRPr="007E7E5B" w:rsidRDefault="00BC4278" w:rsidP="00DB692D">
            <w:pPr>
              <w:rPr>
                <w:rFonts w:cstheme="minorHAnsi"/>
                <w:sz w:val="20"/>
                <w:szCs w:val="20"/>
              </w:rPr>
            </w:pPr>
          </w:p>
        </w:tc>
        <w:tc>
          <w:tcPr>
            <w:tcW w:w="3175" w:type="pct"/>
            <w:vAlign w:val="center"/>
          </w:tcPr>
          <w:p w14:paraId="6B52178E"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Renforcement de la fourniture de services de vaccination (MEPA)</w:t>
            </w:r>
          </w:p>
          <w:p w14:paraId="475EA20A"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Construction de 100 parcs à vaccination dans différentes localités à préciser ultérieurement.</w:t>
            </w:r>
          </w:p>
        </w:tc>
      </w:tr>
      <w:tr w:rsidR="00BC4278" w:rsidRPr="007E7E5B" w14:paraId="79F0AA59" w14:textId="77777777" w:rsidTr="00DB692D">
        <w:trPr>
          <w:trHeight w:val="1124"/>
          <w:jc w:val="center"/>
        </w:trPr>
        <w:tc>
          <w:tcPr>
            <w:tcW w:w="820" w:type="pct"/>
            <w:vMerge/>
            <w:vAlign w:val="center"/>
          </w:tcPr>
          <w:p w14:paraId="554A3C70" w14:textId="77777777" w:rsidR="00BC4278" w:rsidRPr="007E7E5B" w:rsidRDefault="00BC4278" w:rsidP="00DB692D">
            <w:pPr>
              <w:rPr>
                <w:rFonts w:cstheme="minorHAnsi"/>
                <w:sz w:val="20"/>
                <w:szCs w:val="20"/>
              </w:rPr>
            </w:pPr>
          </w:p>
        </w:tc>
        <w:tc>
          <w:tcPr>
            <w:tcW w:w="1005" w:type="pct"/>
            <w:vMerge/>
            <w:vAlign w:val="center"/>
          </w:tcPr>
          <w:p w14:paraId="1BFD8169" w14:textId="77777777" w:rsidR="00BC4278" w:rsidRPr="007E7E5B" w:rsidRDefault="00BC4278" w:rsidP="00DB692D">
            <w:pPr>
              <w:rPr>
                <w:rFonts w:cstheme="minorHAnsi"/>
                <w:sz w:val="20"/>
                <w:szCs w:val="20"/>
              </w:rPr>
            </w:pPr>
          </w:p>
        </w:tc>
        <w:tc>
          <w:tcPr>
            <w:tcW w:w="3175" w:type="pct"/>
            <w:vAlign w:val="center"/>
          </w:tcPr>
          <w:p w14:paraId="675A621F"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Renforcement des capacités de contrôle des DAOA et des aliments pour animaux</w:t>
            </w:r>
          </w:p>
          <w:p w14:paraId="11733C52"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Revue des textes réglementaires sur les DAOA et aliments pour animaux</w:t>
            </w:r>
          </w:p>
          <w:p w14:paraId="0CDDCF5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Renforcement des capacités d’inspection des viandes </w:t>
            </w:r>
          </w:p>
          <w:p w14:paraId="3467DCE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Mise à jour des outils et procédures de contrôle aux abattoirs  </w:t>
            </w:r>
          </w:p>
          <w:p w14:paraId="0F92486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 du contrôle des aliments pour animaux</w:t>
            </w:r>
          </w:p>
        </w:tc>
      </w:tr>
      <w:tr w:rsidR="00BC4278" w:rsidRPr="007E7E5B" w14:paraId="6047B0E0" w14:textId="77777777" w:rsidTr="00DB692D">
        <w:trPr>
          <w:trHeight w:val="1357"/>
          <w:jc w:val="center"/>
        </w:trPr>
        <w:tc>
          <w:tcPr>
            <w:tcW w:w="820" w:type="pct"/>
            <w:vMerge/>
            <w:vAlign w:val="center"/>
          </w:tcPr>
          <w:p w14:paraId="20C4201B" w14:textId="77777777" w:rsidR="00BC4278" w:rsidRPr="007E7E5B" w:rsidRDefault="00BC4278" w:rsidP="00DB692D">
            <w:pPr>
              <w:rPr>
                <w:rFonts w:cstheme="minorHAnsi"/>
                <w:sz w:val="20"/>
                <w:szCs w:val="20"/>
              </w:rPr>
            </w:pPr>
          </w:p>
        </w:tc>
        <w:tc>
          <w:tcPr>
            <w:tcW w:w="1005" w:type="pct"/>
            <w:vMerge/>
            <w:vAlign w:val="center"/>
          </w:tcPr>
          <w:p w14:paraId="1F106462" w14:textId="77777777" w:rsidR="00BC4278" w:rsidRPr="007E7E5B" w:rsidRDefault="00BC4278" w:rsidP="00DB692D">
            <w:pPr>
              <w:rPr>
                <w:rFonts w:cstheme="minorHAnsi"/>
                <w:sz w:val="20"/>
                <w:szCs w:val="20"/>
              </w:rPr>
            </w:pPr>
          </w:p>
        </w:tc>
        <w:tc>
          <w:tcPr>
            <w:tcW w:w="3175" w:type="pct"/>
            <w:vAlign w:val="center"/>
          </w:tcPr>
          <w:p w14:paraId="52E7BC65"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Mise aux normes de qualité et de biosécurité des locaux de production de vaccins (MEPA)</w:t>
            </w:r>
          </w:p>
          <w:p w14:paraId="1F3362C2"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Installation d'une salle blanche de 30 m2</w:t>
            </w:r>
          </w:p>
          <w:p w14:paraId="11606DD1"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Travaux de réaménagement des locaux</w:t>
            </w:r>
          </w:p>
          <w:p w14:paraId="3B61AD63"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Installation d'une unité de contrôle de qualité interne des vaccins </w:t>
            </w:r>
          </w:p>
          <w:p w14:paraId="2D458D3A"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Unité de conditionnement de vaccins</w:t>
            </w:r>
          </w:p>
        </w:tc>
      </w:tr>
      <w:tr w:rsidR="00BC4278" w:rsidRPr="007E7E5B" w14:paraId="2F930D7A" w14:textId="77777777" w:rsidTr="00DB692D">
        <w:trPr>
          <w:trHeight w:val="651"/>
          <w:jc w:val="center"/>
        </w:trPr>
        <w:tc>
          <w:tcPr>
            <w:tcW w:w="820" w:type="pct"/>
            <w:vMerge/>
            <w:vAlign w:val="center"/>
          </w:tcPr>
          <w:p w14:paraId="3959742A" w14:textId="77777777" w:rsidR="00BC4278" w:rsidRPr="007E7E5B" w:rsidRDefault="00BC4278" w:rsidP="00DB692D">
            <w:pPr>
              <w:rPr>
                <w:rFonts w:cstheme="minorHAnsi"/>
                <w:sz w:val="20"/>
                <w:szCs w:val="20"/>
              </w:rPr>
            </w:pPr>
          </w:p>
        </w:tc>
        <w:tc>
          <w:tcPr>
            <w:tcW w:w="1005" w:type="pct"/>
            <w:vMerge/>
            <w:vAlign w:val="center"/>
          </w:tcPr>
          <w:p w14:paraId="37CA5396" w14:textId="77777777" w:rsidR="00BC4278" w:rsidRPr="007E7E5B" w:rsidRDefault="00BC4278" w:rsidP="00DB692D">
            <w:pPr>
              <w:rPr>
                <w:rFonts w:cstheme="minorHAnsi"/>
                <w:sz w:val="20"/>
                <w:szCs w:val="20"/>
              </w:rPr>
            </w:pPr>
          </w:p>
        </w:tc>
        <w:tc>
          <w:tcPr>
            <w:tcW w:w="3175" w:type="pct"/>
            <w:vAlign w:val="center"/>
          </w:tcPr>
          <w:p w14:paraId="67F583A5" w14:textId="77777777" w:rsidR="00BC4278" w:rsidRPr="007E7E5B" w:rsidRDefault="00BC4278" w:rsidP="00A50627">
            <w:pPr>
              <w:pStyle w:val="Paragraphedeliste"/>
              <w:numPr>
                <w:ilvl w:val="0"/>
                <w:numId w:val="47"/>
              </w:numPr>
              <w:rPr>
                <w:rFonts w:cstheme="minorHAnsi"/>
                <w:iCs/>
                <w:sz w:val="20"/>
                <w:szCs w:val="20"/>
              </w:rPr>
            </w:pPr>
            <w:bookmarkStart w:id="47" w:name="_Hlk143117397"/>
            <w:r w:rsidRPr="007E7E5B">
              <w:rPr>
                <w:rFonts w:cstheme="minorHAnsi"/>
                <w:iCs/>
                <w:sz w:val="20"/>
                <w:szCs w:val="20"/>
              </w:rPr>
              <w:t>Aménagement et restauration des territoires pastoraux (MEPA)</w:t>
            </w:r>
          </w:p>
          <w:bookmarkEnd w:id="47"/>
          <w:p w14:paraId="50C84F32"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Création d’aires de mise en défens (2000 ha) dans les départements de Podor, Linguère, Koumpentoum.</w:t>
            </w:r>
          </w:p>
        </w:tc>
      </w:tr>
      <w:tr w:rsidR="00BC4278" w:rsidRPr="007E7E5B" w14:paraId="6F697124" w14:textId="77777777" w:rsidTr="00DB692D">
        <w:trPr>
          <w:jc w:val="center"/>
        </w:trPr>
        <w:tc>
          <w:tcPr>
            <w:tcW w:w="820" w:type="pct"/>
            <w:vMerge/>
            <w:vAlign w:val="center"/>
          </w:tcPr>
          <w:p w14:paraId="3778D2C5" w14:textId="77777777" w:rsidR="00BC4278" w:rsidRPr="007E7E5B" w:rsidRDefault="00BC4278" w:rsidP="00DB692D">
            <w:pPr>
              <w:rPr>
                <w:rFonts w:cstheme="minorHAnsi"/>
                <w:sz w:val="20"/>
                <w:szCs w:val="20"/>
              </w:rPr>
            </w:pPr>
          </w:p>
        </w:tc>
        <w:tc>
          <w:tcPr>
            <w:tcW w:w="1005" w:type="pct"/>
            <w:vMerge/>
            <w:vAlign w:val="center"/>
          </w:tcPr>
          <w:p w14:paraId="313A940D" w14:textId="77777777" w:rsidR="00BC4278" w:rsidRPr="007E7E5B" w:rsidRDefault="00BC4278" w:rsidP="00DB692D">
            <w:pPr>
              <w:rPr>
                <w:rFonts w:cstheme="minorHAnsi"/>
                <w:sz w:val="20"/>
                <w:szCs w:val="20"/>
              </w:rPr>
            </w:pPr>
          </w:p>
        </w:tc>
        <w:tc>
          <w:tcPr>
            <w:tcW w:w="3175" w:type="pct"/>
            <w:vAlign w:val="center"/>
          </w:tcPr>
          <w:p w14:paraId="2F4E9150" w14:textId="3C4AD234"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 xml:space="preserve">Construction de deux (2) plateformes d’engraissement intensif de bovins dans </w:t>
            </w:r>
            <w:r w:rsidRPr="007E7E5B">
              <w:rPr>
                <w:rFonts w:cstheme="minorHAnsi"/>
                <w:sz w:val="20"/>
                <w:szCs w:val="20"/>
                <w:lang w:val="fr-SN"/>
              </w:rPr>
              <w:t>les localités de Diourbel et Mékhé </w:t>
            </w:r>
            <w:r w:rsidRPr="007E7E5B">
              <w:rPr>
                <w:rFonts w:cstheme="minorHAnsi"/>
                <w:iCs/>
                <w:sz w:val="20"/>
                <w:szCs w:val="20"/>
              </w:rPr>
              <w:t>(MEPA</w:t>
            </w:r>
            <w:r w:rsidR="00091A6C" w:rsidRPr="007E7E5B">
              <w:rPr>
                <w:rFonts w:cstheme="minorHAnsi"/>
                <w:iCs/>
                <w:sz w:val="20"/>
                <w:szCs w:val="20"/>
              </w:rPr>
              <w:t>)</w:t>
            </w:r>
            <w:r w:rsidR="00091A6C" w:rsidRPr="007E7E5B">
              <w:rPr>
                <w:rFonts w:cstheme="minorHAnsi"/>
                <w:sz w:val="20"/>
                <w:szCs w:val="20"/>
                <w:lang w:val="fr-SN"/>
              </w:rPr>
              <w:t xml:space="preserve"> :</w:t>
            </w:r>
          </w:p>
          <w:p w14:paraId="742974B0"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Aménagement et clôture du site (1 ha)</w:t>
            </w:r>
          </w:p>
          <w:p w14:paraId="756E80D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Construction d'étables, de magasin, de hangar et de locaux de service et gardiennage </w:t>
            </w:r>
          </w:p>
          <w:p w14:paraId="2B51B084"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Equipement d'exploitation</w:t>
            </w:r>
          </w:p>
          <w:p w14:paraId="77ED8DE5"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Construction de mini-forage</w:t>
            </w:r>
          </w:p>
        </w:tc>
      </w:tr>
      <w:tr w:rsidR="00BC4278" w:rsidRPr="007E7E5B" w14:paraId="5DBAD2E5" w14:textId="77777777" w:rsidTr="00DB692D">
        <w:trPr>
          <w:jc w:val="center"/>
        </w:trPr>
        <w:tc>
          <w:tcPr>
            <w:tcW w:w="820" w:type="pct"/>
            <w:vMerge/>
            <w:vAlign w:val="center"/>
          </w:tcPr>
          <w:p w14:paraId="3B266219" w14:textId="77777777" w:rsidR="00BC4278" w:rsidRPr="007E7E5B" w:rsidRDefault="00BC4278" w:rsidP="00DB692D">
            <w:pPr>
              <w:rPr>
                <w:rFonts w:cstheme="minorHAnsi"/>
                <w:sz w:val="20"/>
                <w:szCs w:val="20"/>
              </w:rPr>
            </w:pPr>
          </w:p>
        </w:tc>
        <w:tc>
          <w:tcPr>
            <w:tcW w:w="1005" w:type="pct"/>
            <w:vMerge/>
            <w:vAlign w:val="center"/>
          </w:tcPr>
          <w:p w14:paraId="4A8E21D6" w14:textId="77777777" w:rsidR="00BC4278" w:rsidRPr="007E7E5B" w:rsidRDefault="00BC4278" w:rsidP="00DB692D">
            <w:pPr>
              <w:rPr>
                <w:rFonts w:cstheme="minorHAnsi"/>
                <w:sz w:val="20"/>
                <w:szCs w:val="20"/>
              </w:rPr>
            </w:pPr>
          </w:p>
        </w:tc>
        <w:tc>
          <w:tcPr>
            <w:tcW w:w="3175" w:type="pct"/>
            <w:vAlign w:val="center"/>
          </w:tcPr>
          <w:p w14:paraId="49B4F6E4"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 xml:space="preserve">Construction de trois (3) plateformes de production de porcs </w:t>
            </w:r>
            <w:r w:rsidRPr="007E7E5B">
              <w:rPr>
                <w:rFonts w:cstheme="minorHAnsi"/>
                <w:bCs/>
                <w:iCs/>
                <w:sz w:val="20"/>
                <w:szCs w:val="20"/>
                <w:lang w:val="fr-SN"/>
              </w:rPr>
              <w:t xml:space="preserve">dans les départements de Ziguinchor, Mbour, et Fatick </w:t>
            </w:r>
            <w:r w:rsidRPr="007E7E5B">
              <w:rPr>
                <w:rFonts w:cstheme="minorHAnsi"/>
                <w:iCs/>
                <w:sz w:val="20"/>
                <w:szCs w:val="20"/>
              </w:rPr>
              <w:t>(MEPA)</w:t>
            </w:r>
          </w:p>
          <w:p w14:paraId="3E70751A"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Aménagement et clôture du site (2500 m²)</w:t>
            </w:r>
          </w:p>
          <w:p w14:paraId="7B492BFA"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Construction de porcheries et de local de gardiennage </w:t>
            </w:r>
          </w:p>
          <w:p w14:paraId="4129053D"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Equipement d'exploitation</w:t>
            </w:r>
          </w:p>
        </w:tc>
      </w:tr>
      <w:tr w:rsidR="00BC4278" w:rsidRPr="007E7E5B" w14:paraId="752FACBD" w14:textId="77777777" w:rsidTr="00DB692D">
        <w:trPr>
          <w:jc w:val="center"/>
        </w:trPr>
        <w:tc>
          <w:tcPr>
            <w:tcW w:w="820" w:type="pct"/>
            <w:vMerge/>
            <w:vAlign w:val="center"/>
          </w:tcPr>
          <w:p w14:paraId="63397DF2" w14:textId="77777777" w:rsidR="00BC4278" w:rsidRPr="007E7E5B" w:rsidRDefault="00BC4278" w:rsidP="00DB692D">
            <w:pPr>
              <w:rPr>
                <w:rFonts w:cstheme="minorHAnsi"/>
                <w:sz w:val="20"/>
                <w:szCs w:val="20"/>
              </w:rPr>
            </w:pPr>
          </w:p>
        </w:tc>
        <w:tc>
          <w:tcPr>
            <w:tcW w:w="1005" w:type="pct"/>
            <w:vMerge/>
            <w:vAlign w:val="center"/>
          </w:tcPr>
          <w:p w14:paraId="2FA19631" w14:textId="77777777" w:rsidR="00BC4278" w:rsidRPr="007E7E5B" w:rsidRDefault="00BC4278" w:rsidP="00DB692D">
            <w:pPr>
              <w:rPr>
                <w:rFonts w:cstheme="minorHAnsi"/>
                <w:sz w:val="20"/>
                <w:szCs w:val="20"/>
              </w:rPr>
            </w:pPr>
          </w:p>
        </w:tc>
        <w:tc>
          <w:tcPr>
            <w:tcW w:w="3175" w:type="pct"/>
            <w:vAlign w:val="center"/>
          </w:tcPr>
          <w:p w14:paraId="650B9124"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Renforcement des capacités d’intervention du MEPA</w:t>
            </w:r>
          </w:p>
          <w:p w14:paraId="07CC0CE4"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Construction de 20 postes vétérinaires dans différentes localités à préciser ultérieurement.</w:t>
            </w:r>
          </w:p>
          <w:p w14:paraId="3A172F24"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Construction de 2 postes d'inspection frontaliers à Karang (frontière avec la Gambie) et Kidira (frontière avec le Mali)</w:t>
            </w:r>
          </w:p>
          <w:p w14:paraId="2678474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Acquisition de véhicules pick-up</w:t>
            </w:r>
          </w:p>
          <w:p w14:paraId="6F534868"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Acquisition de motos</w:t>
            </w:r>
          </w:p>
          <w:p w14:paraId="690DA0E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Renforcement moyens informatiques et bureautiques</w:t>
            </w:r>
          </w:p>
          <w:p w14:paraId="4AE2F07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Renforcement du système de suivi évaluation </w:t>
            </w:r>
          </w:p>
          <w:p w14:paraId="7F30260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Appui à la mise en œuvre du programme de formation du MEPA</w:t>
            </w:r>
          </w:p>
        </w:tc>
      </w:tr>
      <w:tr w:rsidR="00BC4278" w:rsidRPr="007E7E5B" w14:paraId="73B7D055" w14:textId="77777777" w:rsidTr="00DB692D">
        <w:trPr>
          <w:jc w:val="center"/>
        </w:trPr>
        <w:tc>
          <w:tcPr>
            <w:tcW w:w="820" w:type="pct"/>
            <w:vMerge/>
            <w:vAlign w:val="center"/>
          </w:tcPr>
          <w:p w14:paraId="4102B28A" w14:textId="77777777" w:rsidR="00BC4278" w:rsidRPr="007E7E5B" w:rsidRDefault="00BC4278" w:rsidP="00DB692D">
            <w:pPr>
              <w:rPr>
                <w:rFonts w:cstheme="minorHAnsi"/>
                <w:sz w:val="20"/>
                <w:szCs w:val="20"/>
              </w:rPr>
            </w:pPr>
          </w:p>
        </w:tc>
        <w:tc>
          <w:tcPr>
            <w:tcW w:w="1005" w:type="pct"/>
            <w:vMerge/>
            <w:vAlign w:val="center"/>
          </w:tcPr>
          <w:p w14:paraId="1F8836EB" w14:textId="77777777" w:rsidR="00BC4278" w:rsidRPr="007E7E5B" w:rsidRDefault="00BC4278" w:rsidP="00DB692D">
            <w:pPr>
              <w:rPr>
                <w:rFonts w:cstheme="minorHAnsi"/>
                <w:sz w:val="20"/>
                <w:szCs w:val="20"/>
              </w:rPr>
            </w:pPr>
          </w:p>
        </w:tc>
        <w:tc>
          <w:tcPr>
            <w:tcW w:w="3175" w:type="pct"/>
            <w:vAlign w:val="center"/>
          </w:tcPr>
          <w:p w14:paraId="47AFA698"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Renforcement des capacités des CIMELs (MEPA)</w:t>
            </w:r>
          </w:p>
          <w:p w14:paraId="3896EB2A"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Travaux de réhabilitation des 4 CIMELS (Mbao, Niakhar, Makhana, Dahra) </w:t>
            </w:r>
          </w:p>
          <w:p w14:paraId="10C86AD9"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Equipement</w:t>
            </w:r>
          </w:p>
        </w:tc>
      </w:tr>
      <w:tr w:rsidR="00BC4278" w:rsidRPr="007E7E5B" w14:paraId="13A52585" w14:textId="77777777" w:rsidTr="008514E5">
        <w:trPr>
          <w:trHeight w:val="1343"/>
          <w:jc w:val="center"/>
        </w:trPr>
        <w:tc>
          <w:tcPr>
            <w:tcW w:w="820" w:type="pct"/>
            <w:vMerge/>
            <w:vAlign w:val="center"/>
          </w:tcPr>
          <w:p w14:paraId="6DC05459" w14:textId="77777777" w:rsidR="00BC4278" w:rsidRPr="007E7E5B" w:rsidRDefault="00BC4278" w:rsidP="00DB692D">
            <w:pPr>
              <w:rPr>
                <w:rFonts w:cstheme="minorHAnsi"/>
                <w:sz w:val="20"/>
                <w:szCs w:val="20"/>
              </w:rPr>
            </w:pPr>
          </w:p>
        </w:tc>
        <w:tc>
          <w:tcPr>
            <w:tcW w:w="1005" w:type="pct"/>
            <w:vMerge/>
            <w:vAlign w:val="center"/>
          </w:tcPr>
          <w:p w14:paraId="0670C3C3" w14:textId="77777777" w:rsidR="00BC4278" w:rsidRPr="007E7E5B" w:rsidRDefault="00BC4278" w:rsidP="00DB692D">
            <w:pPr>
              <w:rPr>
                <w:rFonts w:cstheme="minorHAnsi"/>
                <w:sz w:val="20"/>
                <w:szCs w:val="20"/>
              </w:rPr>
            </w:pPr>
          </w:p>
        </w:tc>
        <w:tc>
          <w:tcPr>
            <w:tcW w:w="3175" w:type="pct"/>
            <w:vAlign w:val="center"/>
          </w:tcPr>
          <w:p w14:paraId="2F12B2D5"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Création d'un centre d'incubation pour la transformation et la valorisation des produits d’origine animale à Mbao, région de Dakar (MEPA).</w:t>
            </w:r>
          </w:p>
          <w:p w14:paraId="7B63688C"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Travaux d'aménagement </w:t>
            </w:r>
          </w:p>
          <w:p w14:paraId="2FAEB487"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 Equipement du centre </w:t>
            </w:r>
          </w:p>
          <w:p w14:paraId="5C5067A6" w14:textId="77777777" w:rsidR="00BC4278" w:rsidRPr="007E7E5B" w:rsidRDefault="00BC4278" w:rsidP="00A50627">
            <w:pPr>
              <w:pStyle w:val="Paragraphedeliste"/>
              <w:numPr>
                <w:ilvl w:val="1"/>
                <w:numId w:val="48"/>
              </w:numPr>
              <w:rPr>
                <w:rFonts w:cstheme="minorHAnsi"/>
                <w:iCs/>
                <w:sz w:val="20"/>
                <w:szCs w:val="20"/>
              </w:rPr>
            </w:pPr>
            <w:r w:rsidRPr="007E7E5B">
              <w:rPr>
                <w:rFonts w:cstheme="minorHAnsi"/>
                <w:iCs/>
                <w:sz w:val="20"/>
                <w:szCs w:val="20"/>
              </w:rPr>
              <w:t xml:space="preserve"> Fonctionnement</w:t>
            </w:r>
          </w:p>
        </w:tc>
      </w:tr>
      <w:tr w:rsidR="00BC4278" w:rsidRPr="007E7E5B" w14:paraId="6C5DB9BF" w14:textId="77777777" w:rsidTr="00DB692D">
        <w:trPr>
          <w:trHeight w:val="481"/>
          <w:jc w:val="center"/>
        </w:trPr>
        <w:tc>
          <w:tcPr>
            <w:tcW w:w="820" w:type="pct"/>
            <w:vMerge/>
            <w:vAlign w:val="center"/>
          </w:tcPr>
          <w:p w14:paraId="419D2D78" w14:textId="77777777" w:rsidR="00BC4278" w:rsidRPr="007E7E5B" w:rsidRDefault="00BC4278" w:rsidP="00DB692D">
            <w:pPr>
              <w:rPr>
                <w:rFonts w:cstheme="minorHAnsi"/>
                <w:sz w:val="20"/>
                <w:szCs w:val="20"/>
              </w:rPr>
            </w:pPr>
          </w:p>
        </w:tc>
        <w:tc>
          <w:tcPr>
            <w:tcW w:w="1005" w:type="pct"/>
            <w:vMerge/>
            <w:vAlign w:val="center"/>
          </w:tcPr>
          <w:p w14:paraId="45E61961" w14:textId="77777777" w:rsidR="00BC4278" w:rsidRPr="007E7E5B" w:rsidRDefault="00BC4278" w:rsidP="00DB692D">
            <w:pPr>
              <w:rPr>
                <w:rFonts w:cstheme="minorHAnsi"/>
                <w:sz w:val="20"/>
                <w:szCs w:val="20"/>
              </w:rPr>
            </w:pPr>
          </w:p>
        </w:tc>
        <w:tc>
          <w:tcPr>
            <w:tcW w:w="3175" w:type="pct"/>
            <w:vAlign w:val="center"/>
          </w:tcPr>
          <w:p w14:paraId="27686E57"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Mise en place d’un observatoire des produits animaux</w:t>
            </w:r>
          </w:p>
        </w:tc>
      </w:tr>
      <w:tr w:rsidR="00BC4278" w:rsidRPr="007E7E5B" w14:paraId="6D323FB9" w14:textId="77777777" w:rsidTr="00DB692D">
        <w:trPr>
          <w:trHeight w:val="285"/>
          <w:jc w:val="center"/>
        </w:trPr>
        <w:tc>
          <w:tcPr>
            <w:tcW w:w="820" w:type="pct"/>
            <w:vMerge/>
            <w:tcBorders>
              <w:bottom w:val="single" w:sz="4" w:space="0" w:color="808080" w:themeColor="background1" w:themeShade="80"/>
            </w:tcBorders>
            <w:vAlign w:val="center"/>
          </w:tcPr>
          <w:p w14:paraId="62ABD2CA" w14:textId="77777777" w:rsidR="00BC4278" w:rsidRPr="007E7E5B" w:rsidRDefault="00BC4278" w:rsidP="00DB692D">
            <w:pPr>
              <w:rPr>
                <w:rFonts w:cstheme="minorHAnsi"/>
                <w:sz w:val="20"/>
                <w:szCs w:val="20"/>
              </w:rPr>
            </w:pPr>
          </w:p>
        </w:tc>
        <w:tc>
          <w:tcPr>
            <w:tcW w:w="1005" w:type="pct"/>
            <w:vMerge/>
            <w:tcBorders>
              <w:bottom w:val="single" w:sz="4" w:space="0" w:color="808080" w:themeColor="background1" w:themeShade="80"/>
            </w:tcBorders>
            <w:vAlign w:val="center"/>
          </w:tcPr>
          <w:p w14:paraId="74C279B4" w14:textId="77777777" w:rsidR="00BC4278" w:rsidRPr="007E7E5B" w:rsidRDefault="00BC4278" w:rsidP="00DB692D">
            <w:pPr>
              <w:rPr>
                <w:rFonts w:cstheme="minorHAnsi"/>
                <w:sz w:val="20"/>
                <w:szCs w:val="20"/>
              </w:rPr>
            </w:pPr>
          </w:p>
        </w:tc>
        <w:tc>
          <w:tcPr>
            <w:tcW w:w="3175" w:type="pct"/>
            <w:tcBorders>
              <w:bottom w:val="single" w:sz="4" w:space="0" w:color="808080" w:themeColor="background1" w:themeShade="80"/>
            </w:tcBorders>
            <w:vAlign w:val="center"/>
          </w:tcPr>
          <w:p w14:paraId="63C3E4ED" w14:textId="77777777" w:rsidR="00BC4278" w:rsidRPr="007E7E5B" w:rsidRDefault="00BC4278" w:rsidP="00A50627">
            <w:pPr>
              <w:pStyle w:val="Paragraphedeliste"/>
              <w:numPr>
                <w:ilvl w:val="0"/>
                <w:numId w:val="47"/>
              </w:numPr>
              <w:rPr>
                <w:rFonts w:cstheme="minorHAnsi"/>
                <w:iCs/>
                <w:sz w:val="20"/>
                <w:szCs w:val="20"/>
              </w:rPr>
            </w:pPr>
            <w:r w:rsidRPr="007E7E5B">
              <w:rPr>
                <w:rFonts w:cstheme="minorHAnsi"/>
                <w:iCs/>
                <w:sz w:val="20"/>
                <w:szCs w:val="20"/>
              </w:rPr>
              <w:t xml:space="preserve">Facilitation du dialogue public-privé  </w:t>
            </w:r>
          </w:p>
        </w:tc>
      </w:tr>
      <w:tr w:rsidR="00BC4278" w:rsidRPr="007E7E5B" w14:paraId="76DB1A56" w14:textId="77777777" w:rsidTr="00DB692D">
        <w:trPr>
          <w:trHeight w:val="165"/>
          <w:jc w:val="center"/>
        </w:trPr>
        <w:tc>
          <w:tcPr>
            <w:tcW w:w="820" w:type="pct"/>
            <w:shd w:val="clear" w:color="auto" w:fill="auto"/>
            <w:vAlign w:val="center"/>
          </w:tcPr>
          <w:p w14:paraId="3BC37E10" w14:textId="77777777" w:rsidR="00BC4278" w:rsidRPr="007E7E5B" w:rsidRDefault="00BC4278" w:rsidP="00DB692D">
            <w:pPr>
              <w:rPr>
                <w:rFonts w:cstheme="minorHAnsi"/>
                <w:sz w:val="20"/>
                <w:szCs w:val="20"/>
              </w:rPr>
            </w:pPr>
            <w:r w:rsidRPr="007E7E5B">
              <w:rPr>
                <w:rFonts w:cstheme="minorHAnsi"/>
                <w:sz w:val="20"/>
                <w:szCs w:val="20"/>
              </w:rPr>
              <w:t>Composante 4.</w:t>
            </w:r>
            <w:r w:rsidRPr="007E7E5B">
              <w:rPr>
                <w:rFonts w:eastAsiaTheme="minorEastAsia" w:cstheme="minorHAnsi"/>
                <w:kern w:val="24"/>
                <w:sz w:val="20"/>
                <w:szCs w:val="20"/>
              </w:rPr>
              <w:t xml:space="preserve"> </w:t>
            </w:r>
            <w:r w:rsidRPr="007E7E5B">
              <w:rPr>
                <w:rFonts w:cstheme="minorHAnsi"/>
                <w:sz w:val="20"/>
                <w:szCs w:val="20"/>
              </w:rPr>
              <w:t>Intervention d'urgence contingente (CERC)</w:t>
            </w:r>
          </w:p>
        </w:tc>
        <w:tc>
          <w:tcPr>
            <w:tcW w:w="4180" w:type="pct"/>
            <w:gridSpan w:val="2"/>
            <w:shd w:val="clear" w:color="auto" w:fill="auto"/>
            <w:vAlign w:val="center"/>
          </w:tcPr>
          <w:p w14:paraId="55C80E58" w14:textId="77777777" w:rsidR="00BC4278" w:rsidRPr="007E7E5B" w:rsidRDefault="00BC4278" w:rsidP="00DB692D">
            <w:pPr>
              <w:jc w:val="center"/>
              <w:rPr>
                <w:rFonts w:cstheme="minorHAnsi"/>
                <w:iCs/>
                <w:sz w:val="20"/>
                <w:szCs w:val="20"/>
              </w:rPr>
            </w:pPr>
            <w:r w:rsidRPr="007E7E5B">
              <w:rPr>
                <w:rFonts w:cstheme="minorHAnsi"/>
                <w:iCs/>
                <w:sz w:val="20"/>
                <w:szCs w:val="20"/>
              </w:rPr>
              <w:t xml:space="preserve">Aucun activité et </w:t>
            </w:r>
            <w:r w:rsidRPr="007E7E5B">
              <w:rPr>
                <w:rFonts w:cstheme="minorHAnsi"/>
                <w:sz w:val="20"/>
                <w:szCs w:val="20"/>
              </w:rPr>
              <w:t>0 $US</w:t>
            </w:r>
          </w:p>
        </w:tc>
      </w:tr>
      <w:tr w:rsidR="00BC4278" w:rsidRPr="007E7E5B" w14:paraId="542B93B6" w14:textId="77777777" w:rsidTr="00DB692D">
        <w:trPr>
          <w:jc w:val="center"/>
        </w:trPr>
        <w:tc>
          <w:tcPr>
            <w:tcW w:w="1825" w:type="pct"/>
            <w:gridSpan w:val="2"/>
            <w:vMerge w:val="restart"/>
            <w:shd w:val="clear" w:color="auto" w:fill="auto"/>
            <w:vAlign w:val="center"/>
          </w:tcPr>
          <w:p w14:paraId="4E8E4350" w14:textId="77777777" w:rsidR="00BC4278" w:rsidRPr="007E7E5B" w:rsidRDefault="00BC4278" w:rsidP="00DB692D">
            <w:pPr>
              <w:rPr>
                <w:rFonts w:cstheme="minorHAnsi"/>
                <w:sz w:val="20"/>
                <w:szCs w:val="20"/>
              </w:rPr>
            </w:pPr>
            <w:r w:rsidRPr="007E7E5B">
              <w:rPr>
                <w:rFonts w:cstheme="minorHAnsi"/>
                <w:sz w:val="20"/>
                <w:szCs w:val="20"/>
              </w:rPr>
              <w:t>Composante 5. Gestion du programme (16,45 millions USD)</w:t>
            </w:r>
          </w:p>
        </w:tc>
        <w:tc>
          <w:tcPr>
            <w:tcW w:w="3175" w:type="pct"/>
            <w:shd w:val="clear" w:color="auto" w:fill="auto"/>
            <w:vAlign w:val="center"/>
          </w:tcPr>
          <w:p w14:paraId="42B92775" w14:textId="77777777" w:rsidR="00BC4278" w:rsidRPr="007E7E5B" w:rsidRDefault="00BC4278" w:rsidP="00DB692D">
            <w:pPr>
              <w:rPr>
                <w:rFonts w:cstheme="minorHAnsi"/>
                <w:iCs/>
                <w:sz w:val="20"/>
                <w:szCs w:val="20"/>
              </w:rPr>
            </w:pPr>
            <w:r w:rsidRPr="007E7E5B">
              <w:rPr>
                <w:rFonts w:cstheme="minorHAnsi"/>
                <w:iCs/>
                <w:sz w:val="20"/>
                <w:szCs w:val="20"/>
              </w:rPr>
              <w:t>Coordination UCP MAERSA et UCP MEPA</w:t>
            </w:r>
          </w:p>
        </w:tc>
      </w:tr>
      <w:tr w:rsidR="00BC4278" w:rsidRPr="007E7E5B" w14:paraId="39525F8E" w14:textId="77777777" w:rsidTr="00DB692D">
        <w:trPr>
          <w:jc w:val="center"/>
        </w:trPr>
        <w:tc>
          <w:tcPr>
            <w:tcW w:w="1825" w:type="pct"/>
            <w:gridSpan w:val="2"/>
            <w:vMerge/>
            <w:shd w:val="clear" w:color="auto" w:fill="auto"/>
            <w:vAlign w:val="center"/>
          </w:tcPr>
          <w:p w14:paraId="26CE8FA6" w14:textId="77777777" w:rsidR="00BC4278" w:rsidRPr="007E7E5B" w:rsidRDefault="00BC4278" w:rsidP="00DB692D">
            <w:pPr>
              <w:rPr>
                <w:rFonts w:cstheme="minorHAnsi"/>
                <w:sz w:val="20"/>
                <w:szCs w:val="20"/>
              </w:rPr>
            </w:pPr>
          </w:p>
        </w:tc>
        <w:tc>
          <w:tcPr>
            <w:tcW w:w="3175" w:type="pct"/>
            <w:shd w:val="clear" w:color="auto" w:fill="auto"/>
            <w:vAlign w:val="center"/>
          </w:tcPr>
          <w:p w14:paraId="5D69A7AC" w14:textId="77777777" w:rsidR="00BC4278" w:rsidRPr="007E7E5B" w:rsidRDefault="00BC4278" w:rsidP="00DB692D">
            <w:pPr>
              <w:rPr>
                <w:rFonts w:cstheme="minorHAnsi"/>
                <w:iCs/>
                <w:sz w:val="20"/>
                <w:szCs w:val="20"/>
              </w:rPr>
            </w:pPr>
            <w:r w:rsidRPr="007E7E5B">
              <w:rPr>
                <w:rFonts w:cstheme="minorHAnsi"/>
                <w:iCs/>
                <w:sz w:val="20"/>
                <w:szCs w:val="20"/>
              </w:rPr>
              <w:t>Planification, mise en œuvre et supervision technique des activités du programme</w:t>
            </w:r>
          </w:p>
        </w:tc>
      </w:tr>
      <w:tr w:rsidR="00BC4278" w:rsidRPr="007E7E5B" w14:paraId="338722F8" w14:textId="77777777" w:rsidTr="00DB692D">
        <w:trPr>
          <w:jc w:val="center"/>
        </w:trPr>
        <w:tc>
          <w:tcPr>
            <w:tcW w:w="1825" w:type="pct"/>
            <w:gridSpan w:val="2"/>
            <w:vMerge/>
            <w:shd w:val="clear" w:color="auto" w:fill="auto"/>
            <w:vAlign w:val="center"/>
          </w:tcPr>
          <w:p w14:paraId="28289DE8" w14:textId="77777777" w:rsidR="00BC4278" w:rsidRPr="007E7E5B" w:rsidRDefault="00BC4278" w:rsidP="00DB692D">
            <w:pPr>
              <w:rPr>
                <w:rFonts w:cstheme="minorHAnsi"/>
                <w:sz w:val="20"/>
                <w:szCs w:val="20"/>
              </w:rPr>
            </w:pPr>
          </w:p>
        </w:tc>
        <w:tc>
          <w:tcPr>
            <w:tcW w:w="3175" w:type="pct"/>
            <w:shd w:val="clear" w:color="auto" w:fill="auto"/>
            <w:vAlign w:val="center"/>
          </w:tcPr>
          <w:p w14:paraId="393EA686" w14:textId="77777777" w:rsidR="00BC4278" w:rsidRPr="007E7E5B" w:rsidRDefault="00BC4278" w:rsidP="00DB692D">
            <w:pPr>
              <w:rPr>
                <w:rFonts w:cstheme="minorHAnsi"/>
                <w:iCs/>
                <w:sz w:val="20"/>
                <w:szCs w:val="20"/>
              </w:rPr>
            </w:pPr>
            <w:r w:rsidRPr="007E7E5B">
              <w:rPr>
                <w:rFonts w:cstheme="minorHAnsi"/>
                <w:iCs/>
                <w:sz w:val="20"/>
                <w:szCs w:val="20"/>
              </w:rPr>
              <w:t>Gestion efficace des risques sociaux et environnementaux</w:t>
            </w:r>
          </w:p>
        </w:tc>
      </w:tr>
      <w:tr w:rsidR="00BC4278" w:rsidRPr="007E7E5B" w14:paraId="38117D0E" w14:textId="77777777" w:rsidTr="00DB692D">
        <w:trPr>
          <w:jc w:val="center"/>
        </w:trPr>
        <w:tc>
          <w:tcPr>
            <w:tcW w:w="1825" w:type="pct"/>
            <w:gridSpan w:val="2"/>
            <w:vMerge/>
            <w:shd w:val="clear" w:color="auto" w:fill="auto"/>
            <w:vAlign w:val="center"/>
          </w:tcPr>
          <w:p w14:paraId="62555816" w14:textId="77777777" w:rsidR="00BC4278" w:rsidRPr="007E7E5B" w:rsidRDefault="00BC4278" w:rsidP="00DB692D">
            <w:pPr>
              <w:rPr>
                <w:rFonts w:cstheme="minorHAnsi"/>
                <w:sz w:val="20"/>
                <w:szCs w:val="20"/>
              </w:rPr>
            </w:pPr>
          </w:p>
        </w:tc>
        <w:tc>
          <w:tcPr>
            <w:tcW w:w="3175" w:type="pct"/>
            <w:shd w:val="clear" w:color="auto" w:fill="auto"/>
            <w:vAlign w:val="center"/>
          </w:tcPr>
          <w:p w14:paraId="7F213594" w14:textId="77777777" w:rsidR="00BC4278" w:rsidRPr="007E7E5B" w:rsidRDefault="00BC4278" w:rsidP="00DB692D">
            <w:pPr>
              <w:rPr>
                <w:rFonts w:cstheme="minorHAnsi"/>
                <w:iCs/>
                <w:sz w:val="20"/>
                <w:szCs w:val="20"/>
              </w:rPr>
            </w:pPr>
            <w:r w:rsidRPr="007E7E5B">
              <w:rPr>
                <w:rFonts w:cstheme="minorHAnsi"/>
                <w:iCs/>
                <w:sz w:val="20"/>
                <w:szCs w:val="20"/>
              </w:rPr>
              <w:t>Genre et inclusion sociale</w:t>
            </w:r>
          </w:p>
        </w:tc>
      </w:tr>
      <w:tr w:rsidR="00BC4278" w:rsidRPr="007E7E5B" w14:paraId="7DEF7674" w14:textId="77777777" w:rsidTr="00DB692D">
        <w:trPr>
          <w:jc w:val="center"/>
        </w:trPr>
        <w:tc>
          <w:tcPr>
            <w:tcW w:w="1825" w:type="pct"/>
            <w:gridSpan w:val="2"/>
            <w:vMerge/>
            <w:shd w:val="clear" w:color="auto" w:fill="auto"/>
            <w:vAlign w:val="center"/>
          </w:tcPr>
          <w:p w14:paraId="11F75988" w14:textId="77777777" w:rsidR="00BC4278" w:rsidRPr="007E7E5B" w:rsidRDefault="00BC4278" w:rsidP="00DB692D">
            <w:pPr>
              <w:rPr>
                <w:rFonts w:cstheme="minorHAnsi"/>
                <w:sz w:val="20"/>
                <w:szCs w:val="20"/>
              </w:rPr>
            </w:pPr>
          </w:p>
        </w:tc>
        <w:tc>
          <w:tcPr>
            <w:tcW w:w="3175" w:type="pct"/>
            <w:shd w:val="clear" w:color="auto" w:fill="auto"/>
            <w:vAlign w:val="center"/>
          </w:tcPr>
          <w:p w14:paraId="593268E8" w14:textId="77777777" w:rsidR="00BC4278" w:rsidRPr="007E7E5B" w:rsidRDefault="00BC4278" w:rsidP="00DB692D">
            <w:pPr>
              <w:rPr>
                <w:rFonts w:cstheme="minorHAnsi"/>
                <w:iCs/>
                <w:sz w:val="20"/>
                <w:szCs w:val="20"/>
              </w:rPr>
            </w:pPr>
            <w:r w:rsidRPr="007E7E5B">
              <w:rPr>
                <w:rFonts w:cstheme="minorHAnsi"/>
                <w:iCs/>
                <w:sz w:val="20"/>
                <w:szCs w:val="20"/>
              </w:rPr>
              <w:t>Gestion financière</w:t>
            </w:r>
          </w:p>
        </w:tc>
      </w:tr>
      <w:tr w:rsidR="00BC4278" w:rsidRPr="007E7E5B" w14:paraId="422BBE69" w14:textId="77777777" w:rsidTr="00DB692D">
        <w:trPr>
          <w:jc w:val="center"/>
        </w:trPr>
        <w:tc>
          <w:tcPr>
            <w:tcW w:w="1825" w:type="pct"/>
            <w:gridSpan w:val="2"/>
            <w:vMerge/>
            <w:shd w:val="clear" w:color="auto" w:fill="auto"/>
            <w:vAlign w:val="center"/>
          </w:tcPr>
          <w:p w14:paraId="66A028BD" w14:textId="77777777" w:rsidR="00BC4278" w:rsidRPr="007E7E5B" w:rsidRDefault="00BC4278" w:rsidP="00DB692D">
            <w:pPr>
              <w:rPr>
                <w:rFonts w:cstheme="minorHAnsi"/>
                <w:sz w:val="20"/>
                <w:szCs w:val="20"/>
              </w:rPr>
            </w:pPr>
          </w:p>
        </w:tc>
        <w:tc>
          <w:tcPr>
            <w:tcW w:w="3175" w:type="pct"/>
            <w:shd w:val="clear" w:color="auto" w:fill="auto"/>
            <w:vAlign w:val="center"/>
          </w:tcPr>
          <w:p w14:paraId="2947CA61" w14:textId="77777777" w:rsidR="00BC4278" w:rsidRPr="007E7E5B" w:rsidRDefault="00BC4278" w:rsidP="00DB692D">
            <w:pPr>
              <w:rPr>
                <w:rFonts w:cstheme="minorHAnsi"/>
                <w:iCs/>
                <w:sz w:val="20"/>
                <w:szCs w:val="20"/>
              </w:rPr>
            </w:pPr>
            <w:r w:rsidRPr="007E7E5B">
              <w:rPr>
                <w:rFonts w:cstheme="minorHAnsi"/>
                <w:iCs/>
                <w:sz w:val="20"/>
                <w:szCs w:val="20"/>
              </w:rPr>
              <w:t>Passation de marchés</w:t>
            </w:r>
          </w:p>
        </w:tc>
      </w:tr>
      <w:tr w:rsidR="00BC4278" w:rsidRPr="007E7E5B" w14:paraId="0CF3D2F3" w14:textId="77777777" w:rsidTr="00DB692D">
        <w:trPr>
          <w:jc w:val="center"/>
        </w:trPr>
        <w:tc>
          <w:tcPr>
            <w:tcW w:w="1825" w:type="pct"/>
            <w:gridSpan w:val="2"/>
            <w:vMerge/>
            <w:shd w:val="clear" w:color="auto" w:fill="auto"/>
            <w:vAlign w:val="center"/>
          </w:tcPr>
          <w:p w14:paraId="23348D73" w14:textId="77777777" w:rsidR="00BC4278" w:rsidRPr="007E7E5B" w:rsidRDefault="00BC4278" w:rsidP="00DB692D">
            <w:pPr>
              <w:rPr>
                <w:rFonts w:cstheme="minorHAnsi"/>
                <w:sz w:val="20"/>
                <w:szCs w:val="20"/>
              </w:rPr>
            </w:pPr>
          </w:p>
        </w:tc>
        <w:tc>
          <w:tcPr>
            <w:tcW w:w="3175" w:type="pct"/>
            <w:shd w:val="clear" w:color="auto" w:fill="auto"/>
            <w:vAlign w:val="center"/>
          </w:tcPr>
          <w:p w14:paraId="32233D4F" w14:textId="77777777" w:rsidR="00BC4278" w:rsidRPr="007E7E5B" w:rsidRDefault="00BC4278" w:rsidP="00DB692D">
            <w:pPr>
              <w:rPr>
                <w:rFonts w:cstheme="minorHAnsi"/>
                <w:iCs/>
                <w:sz w:val="20"/>
                <w:szCs w:val="20"/>
              </w:rPr>
            </w:pPr>
            <w:r w:rsidRPr="007E7E5B">
              <w:rPr>
                <w:rFonts w:cstheme="minorHAnsi"/>
                <w:iCs/>
                <w:sz w:val="20"/>
                <w:szCs w:val="20"/>
              </w:rPr>
              <w:t>Suivi-évaluation</w:t>
            </w:r>
          </w:p>
        </w:tc>
      </w:tr>
      <w:tr w:rsidR="00BC4278" w:rsidRPr="007E7E5B" w14:paraId="3B66B974" w14:textId="77777777" w:rsidTr="00DB692D">
        <w:trPr>
          <w:jc w:val="center"/>
        </w:trPr>
        <w:tc>
          <w:tcPr>
            <w:tcW w:w="1825" w:type="pct"/>
            <w:gridSpan w:val="2"/>
            <w:vMerge/>
            <w:shd w:val="clear" w:color="auto" w:fill="auto"/>
            <w:vAlign w:val="center"/>
          </w:tcPr>
          <w:p w14:paraId="00F06031" w14:textId="77777777" w:rsidR="00BC4278" w:rsidRPr="007E7E5B" w:rsidRDefault="00BC4278" w:rsidP="00DB692D">
            <w:pPr>
              <w:rPr>
                <w:rFonts w:cstheme="minorHAnsi"/>
                <w:sz w:val="20"/>
                <w:szCs w:val="20"/>
              </w:rPr>
            </w:pPr>
          </w:p>
        </w:tc>
        <w:tc>
          <w:tcPr>
            <w:tcW w:w="3175" w:type="pct"/>
            <w:shd w:val="clear" w:color="auto" w:fill="auto"/>
            <w:vAlign w:val="center"/>
          </w:tcPr>
          <w:p w14:paraId="20A6D5D9" w14:textId="77777777" w:rsidR="00BC4278" w:rsidRPr="007E7E5B" w:rsidRDefault="00BC4278" w:rsidP="00DB692D">
            <w:pPr>
              <w:rPr>
                <w:rFonts w:cstheme="minorHAnsi"/>
                <w:iCs/>
                <w:sz w:val="20"/>
                <w:szCs w:val="20"/>
              </w:rPr>
            </w:pPr>
            <w:r w:rsidRPr="007E7E5B">
              <w:rPr>
                <w:rFonts w:cstheme="minorHAnsi"/>
                <w:sz w:val="20"/>
                <w:szCs w:val="20"/>
              </w:rPr>
              <w:t>Communication</w:t>
            </w:r>
          </w:p>
        </w:tc>
      </w:tr>
      <w:bookmarkEnd w:id="37"/>
    </w:tbl>
    <w:p w14:paraId="6EE57164" w14:textId="77777777" w:rsidR="00BC4278" w:rsidRPr="007E7E5B" w:rsidRDefault="00BC4278" w:rsidP="00BC4278">
      <w:pPr>
        <w:rPr>
          <w:rFonts w:cstheme="minorHAnsi"/>
        </w:rPr>
      </w:pPr>
    </w:p>
    <w:p w14:paraId="733BEE2E" w14:textId="77777777" w:rsidR="00BC4278" w:rsidRPr="007E7E5B" w:rsidRDefault="00BC4278" w:rsidP="00BC4278">
      <w:pPr>
        <w:rPr>
          <w:rFonts w:cstheme="minorHAnsi"/>
        </w:rPr>
        <w:sectPr w:rsidR="00BC4278" w:rsidRPr="007E7E5B" w:rsidSect="00FB4BA3">
          <w:pgSz w:w="16840" w:h="11907" w:code="9"/>
          <w:pgMar w:top="1418" w:right="1418" w:bottom="1418" w:left="1418" w:header="720" w:footer="720" w:gutter="0"/>
          <w:cols w:space="60"/>
          <w:noEndnote/>
        </w:sectPr>
      </w:pPr>
    </w:p>
    <w:p w14:paraId="2997BFC4" w14:textId="74ED3474" w:rsidR="00CD5072" w:rsidRPr="007E7E5B" w:rsidRDefault="00433E3D" w:rsidP="002D12E3">
      <w:pPr>
        <w:pStyle w:val="Titre1"/>
        <w:numPr>
          <w:ilvl w:val="0"/>
          <w:numId w:val="6"/>
        </w:numPr>
        <w:tabs>
          <w:tab w:val="left" w:pos="426"/>
        </w:tabs>
        <w:spacing w:after="0" w:line="240" w:lineRule="auto"/>
        <w:ind w:left="426" w:hanging="426"/>
        <w:contextualSpacing w:val="0"/>
        <w:rPr>
          <w:rFonts w:asciiTheme="minorHAnsi" w:eastAsia="Times New Roman" w:hAnsiTheme="minorHAnsi" w:cstheme="minorHAnsi"/>
          <w:color w:val="5B9BD5"/>
          <w:lang w:eastAsia="x-none"/>
        </w:rPr>
      </w:pPr>
      <w:bookmarkStart w:id="48" w:name="_Toc142918407"/>
      <w:bookmarkStart w:id="49" w:name="_Toc142918653"/>
      <w:bookmarkStart w:id="50" w:name="_Toc142918408"/>
      <w:bookmarkStart w:id="51" w:name="_Toc142918654"/>
      <w:bookmarkStart w:id="52" w:name="_Toc142918409"/>
      <w:bookmarkStart w:id="53" w:name="_Toc142918655"/>
      <w:bookmarkStart w:id="54" w:name="_Toc142918410"/>
      <w:bookmarkStart w:id="55" w:name="_Toc142918656"/>
      <w:bookmarkStart w:id="56" w:name="_Toc142918411"/>
      <w:bookmarkStart w:id="57" w:name="_Toc142918657"/>
      <w:bookmarkStart w:id="58" w:name="_Toc142918412"/>
      <w:bookmarkStart w:id="59" w:name="_Toc142918658"/>
      <w:bookmarkStart w:id="60" w:name="_Toc142918440"/>
      <w:bookmarkStart w:id="61" w:name="_Toc142918686"/>
      <w:bookmarkStart w:id="62" w:name="_Toc142918441"/>
      <w:bookmarkStart w:id="63" w:name="_Toc142918687"/>
      <w:bookmarkStart w:id="64" w:name="_Toc14291961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7E7E5B">
        <w:rPr>
          <w:rFonts w:asciiTheme="minorHAnsi" w:eastAsia="Times New Roman" w:hAnsiTheme="minorHAnsi" w:cstheme="minorHAnsi"/>
          <w:color w:val="5B9BD5"/>
          <w:lang w:eastAsia="x-none"/>
        </w:rPr>
        <w:t>ETAT DES LIEUX DE LA GESTION DES PESTES</w:t>
      </w:r>
      <w:r w:rsidR="00A91960" w:rsidRPr="007E7E5B">
        <w:rPr>
          <w:rFonts w:asciiTheme="minorHAnsi" w:eastAsia="Times New Roman" w:hAnsiTheme="minorHAnsi" w:cstheme="minorHAnsi"/>
          <w:color w:val="5B9BD5"/>
          <w:lang w:eastAsia="x-none"/>
        </w:rPr>
        <w:t>, PESTICIDES</w:t>
      </w:r>
      <w:r w:rsidRPr="007E7E5B">
        <w:rPr>
          <w:rFonts w:asciiTheme="minorHAnsi" w:eastAsia="Times New Roman" w:hAnsiTheme="minorHAnsi" w:cstheme="minorHAnsi"/>
          <w:color w:val="5B9BD5"/>
          <w:lang w:eastAsia="x-none"/>
        </w:rPr>
        <w:t xml:space="preserve"> ET </w:t>
      </w:r>
      <w:r w:rsidR="00A91960" w:rsidRPr="007E7E5B">
        <w:rPr>
          <w:rFonts w:asciiTheme="minorHAnsi" w:eastAsia="Times New Roman" w:hAnsiTheme="minorHAnsi" w:cstheme="minorHAnsi"/>
          <w:color w:val="5B9BD5"/>
          <w:lang w:eastAsia="x-none"/>
        </w:rPr>
        <w:t>MATIERES</w:t>
      </w:r>
      <w:r w:rsidRPr="007E7E5B">
        <w:rPr>
          <w:rFonts w:asciiTheme="minorHAnsi" w:eastAsia="Times New Roman" w:hAnsiTheme="minorHAnsi" w:cstheme="minorHAnsi"/>
          <w:color w:val="5B9BD5"/>
          <w:lang w:eastAsia="x-none"/>
        </w:rPr>
        <w:t xml:space="preserve"> DANGEREU</w:t>
      </w:r>
      <w:r w:rsidR="00A91960" w:rsidRPr="007E7E5B">
        <w:rPr>
          <w:rFonts w:asciiTheme="minorHAnsi" w:eastAsia="Times New Roman" w:hAnsiTheme="minorHAnsi" w:cstheme="minorHAnsi"/>
          <w:color w:val="5B9BD5"/>
          <w:lang w:eastAsia="x-none"/>
        </w:rPr>
        <w:t>SES</w:t>
      </w:r>
      <w:r w:rsidRPr="007E7E5B">
        <w:rPr>
          <w:rFonts w:asciiTheme="minorHAnsi" w:eastAsia="Times New Roman" w:hAnsiTheme="minorHAnsi" w:cstheme="minorHAnsi"/>
          <w:color w:val="5B9BD5"/>
          <w:lang w:eastAsia="x-none"/>
        </w:rPr>
        <w:t xml:space="preserve"> DANS L</w:t>
      </w:r>
      <w:r w:rsidR="002949BD" w:rsidRPr="007E7E5B">
        <w:rPr>
          <w:rFonts w:asciiTheme="minorHAnsi" w:eastAsia="Times New Roman" w:hAnsiTheme="minorHAnsi" w:cstheme="minorHAnsi"/>
          <w:color w:val="5B9BD5"/>
          <w:lang w:eastAsia="x-none"/>
        </w:rPr>
        <w:t>ES</w:t>
      </w:r>
      <w:r w:rsidRPr="007E7E5B">
        <w:rPr>
          <w:rFonts w:asciiTheme="minorHAnsi" w:eastAsia="Times New Roman" w:hAnsiTheme="minorHAnsi" w:cstheme="minorHAnsi"/>
          <w:color w:val="5B9BD5"/>
          <w:lang w:eastAsia="x-none"/>
        </w:rPr>
        <w:t xml:space="preserve"> ZONE</w:t>
      </w:r>
      <w:r w:rsidR="002949BD" w:rsidRPr="007E7E5B">
        <w:rPr>
          <w:rFonts w:asciiTheme="minorHAnsi" w:eastAsia="Times New Roman" w:hAnsiTheme="minorHAnsi" w:cstheme="minorHAnsi"/>
          <w:color w:val="5B9BD5"/>
          <w:lang w:eastAsia="x-none"/>
        </w:rPr>
        <w:t>S</w:t>
      </w:r>
      <w:r w:rsidRPr="007E7E5B">
        <w:rPr>
          <w:rFonts w:asciiTheme="minorHAnsi" w:eastAsia="Times New Roman" w:hAnsiTheme="minorHAnsi" w:cstheme="minorHAnsi"/>
          <w:color w:val="5B9BD5"/>
          <w:lang w:eastAsia="x-none"/>
        </w:rPr>
        <w:t xml:space="preserve"> D’INTERVENTION DU </w:t>
      </w:r>
      <w:r w:rsidR="00FD2541" w:rsidRPr="007E7E5B">
        <w:rPr>
          <w:rFonts w:asciiTheme="minorHAnsi" w:eastAsia="Times New Roman" w:hAnsiTheme="minorHAnsi" w:cstheme="minorHAnsi"/>
          <w:color w:val="5B9BD5"/>
          <w:lang w:eastAsia="x-none"/>
        </w:rPr>
        <w:t>FSRP-SN</w:t>
      </w:r>
      <w:bookmarkEnd w:id="64"/>
    </w:p>
    <w:p w14:paraId="7C399347" w14:textId="2DBAF486" w:rsidR="004B2545" w:rsidRPr="007E7E5B" w:rsidRDefault="00E81325" w:rsidP="00AC48CD">
      <w:pPr>
        <w:spacing w:before="120" w:after="0" w:line="280" w:lineRule="exact"/>
        <w:jc w:val="both"/>
        <w:rPr>
          <w:rFonts w:cstheme="minorHAnsi"/>
        </w:rPr>
      </w:pPr>
      <w:r w:rsidRPr="007E7E5B">
        <w:rPr>
          <w:rFonts w:cstheme="minorHAnsi"/>
        </w:rPr>
        <w:t>L</w:t>
      </w:r>
      <w:r w:rsidR="003076AE" w:rsidRPr="007E7E5B">
        <w:rPr>
          <w:rFonts w:cstheme="minorHAnsi"/>
        </w:rPr>
        <w:t>e présent chapitre</w:t>
      </w:r>
      <w:r w:rsidRPr="007E7E5B">
        <w:rPr>
          <w:rFonts w:cstheme="minorHAnsi"/>
        </w:rPr>
        <w:t xml:space="preserve"> </w:t>
      </w:r>
      <w:r w:rsidR="00C832BD" w:rsidRPr="007E7E5B">
        <w:rPr>
          <w:rFonts w:cstheme="minorHAnsi"/>
        </w:rPr>
        <w:t xml:space="preserve">présente une catégorisation des pestes, pesticides et matières dangereuses susceptibles d’être générés dans le cadre des activités du </w:t>
      </w:r>
      <w:r w:rsidR="00730BAA" w:rsidRPr="007E7E5B">
        <w:rPr>
          <w:rFonts w:cstheme="minorHAnsi"/>
        </w:rPr>
        <w:t xml:space="preserve">FSRP-SN </w:t>
      </w:r>
      <w:r w:rsidR="00C832BD" w:rsidRPr="007E7E5B">
        <w:rPr>
          <w:rFonts w:cstheme="minorHAnsi"/>
        </w:rPr>
        <w:t>d’une part, et une analyse situationnelle des</w:t>
      </w:r>
      <w:r w:rsidR="003076AE" w:rsidRPr="007E7E5B">
        <w:rPr>
          <w:rFonts w:cstheme="minorHAnsi"/>
        </w:rPr>
        <w:t xml:space="preserve"> dispositifs existants de gestion </w:t>
      </w:r>
      <w:r w:rsidR="00C832BD" w:rsidRPr="007E7E5B">
        <w:rPr>
          <w:rFonts w:cstheme="minorHAnsi"/>
        </w:rPr>
        <w:t>de ces déchets</w:t>
      </w:r>
      <w:r w:rsidR="003076AE" w:rsidRPr="007E7E5B">
        <w:rPr>
          <w:rFonts w:cstheme="minorHAnsi"/>
        </w:rPr>
        <w:t xml:space="preserve">, les approches de gestion et équipements disponibles ainsi qu’une présentation </w:t>
      </w:r>
      <w:r w:rsidR="00C832BD" w:rsidRPr="007E7E5B">
        <w:rPr>
          <w:rFonts w:cstheme="minorHAnsi"/>
        </w:rPr>
        <w:t>des initiatives mises en œuvre par le MEPA</w:t>
      </w:r>
      <w:r w:rsidR="00E05F3F" w:rsidRPr="007E7E5B">
        <w:rPr>
          <w:rFonts w:cstheme="minorHAnsi"/>
        </w:rPr>
        <w:t xml:space="preserve"> </w:t>
      </w:r>
      <w:r w:rsidR="00D95609" w:rsidRPr="007E7E5B">
        <w:rPr>
          <w:rFonts w:cstheme="minorHAnsi"/>
        </w:rPr>
        <w:t xml:space="preserve">et le MAERSA </w:t>
      </w:r>
      <w:r w:rsidR="00E05F3F" w:rsidRPr="007E7E5B">
        <w:rPr>
          <w:rFonts w:cstheme="minorHAnsi"/>
        </w:rPr>
        <w:t xml:space="preserve">en matière de gestion </w:t>
      </w:r>
      <w:r w:rsidR="00D95609" w:rsidRPr="007E7E5B">
        <w:rPr>
          <w:rFonts w:cstheme="minorHAnsi"/>
        </w:rPr>
        <w:t>des pesticides</w:t>
      </w:r>
      <w:r w:rsidR="00E05F3F" w:rsidRPr="007E7E5B">
        <w:rPr>
          <w:rFonts w:cstheme="minorHAnsi"/>
        </w:rPr>
        <w:t>.</w:t>
      </w:r>
    </w:p>
    <w:p w14:paraId="54FD0386" w14:textId="097CFC3B" w:rsidR="00AC5809" w:rsidRPr="007E7E5B" w:rsidRDefault="00AC5809" w:rsidP="004B2545">
      <w:pPr>
        <w:spacing w:before="120" w:after="0" w:line="360" w:lineRule="exact"/>
        <w:jc w:val="both"/>
        <w:rPr>
          <w:rFonts w:cstheme="minorHAnsi"/>
        </w:rPr>
      </w:pPr>
    </w:p>
    <w:p w14:paraId="1AE52107" w14:textId="52F5E7D7" w:rsidR="00AC5809" w:rsidRPr="007E7E5B" w:rsidRDefault="00AC5809" w:rsidP="002D12E3">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color w:val="5B9BD5" w:themeColor="accent1"/>
          <w:spacing w:val="-3"/>
        </w:rPr>
      </w:pPr>
      <w:bookmarkStart w:id="65" w:name="_Toc142919617"/>
      <w:r w:rsidRPr="007E7E5B">
        <w:rPr>
          <w:rFonts w:asciiTheme="minorHAnsi" w:eastAsia="Times New Roman" w:hAnsiTheme="minorHAnsi" w:cstheme="minorHAnsi"/>
          <w:color w:val="5B9BD5" w:themeColor="accent1"/>
          <w:spacing w:val="-3"/>
        </w:rPr>
        <w:t>Principaux types de déchets produits dans les activités pastorales</w:t>
      </w:r>
      <w:bookmarkEnd w:id="65"/>
    </w:p>
    <w:p w14:paraId="36080572" w14:textId="1A1CCCA9" w:rsidR="00110688" w:rsidRPr="007E7E5B" w:rsidRDefault="00110688" w:rsidP="00AC48CD">
      <w:pPr>
        <w:spacing w:before="120" w:after="0" w:line="280" w:lineRule="exact"/>
        <w:jc w:val="both"/>
        <w:rPr>
          <w:rFonts w:cstheme="minorHAnsi"/>
        </w:rPr>
      </w:pPr>
      <w:r w:rsidRPr="007E7E5B">
        <w:rPr>
          <w:rFonts w:cstheme="minorHAnsi"/>
        </w:rPr>
        <w:t>Le secteur de l’élevage au Sénégal génère principalement deux catégories de déchets :</w:t>
      </w:r>
    </w:p>
    <w:p w14:paraId="5DE43321" w14:textId="597A8AC3" w:rsidR="00110688" w:rsidRPr="007E7E5B" w:rsidRDefault="00F91A43" w:rsidP="00A50627">
      <w:pPr>
        <w:pStyle w:val="Paragraphedeliste"/>
        <w:numPr>
          <w:ilvl w:val="0"/>
          <w:numId w:val="14"/>
        </w:numPr>
        <w:spacing w:before="120" w:after="0" w:line="280" w:lineRule="exact"/>
        <w:contextualSpacing w:val="0"/>
        <w:jc w:val="both"/>
        <w:rPr>
          <w:rFonts w:cstheme="minorHAnsi"/>
        </w:rPr>
      </w:pPr>
      <w:r w:rsidRPr="007E7E5B">
        <w:rPr>
          <w:rFonts w:cstheme="minorHAnsi"/>
        </w:rPr>
        <w:t>Des</w:t>
      </w:r>
      <w:r w:rsidR="00110688" w:rsidRPr="007E7E5B">
        <w:rPr>
          <w:rFonts w:cstheme="minorHAnsi"/>
        </w:rPr>
        <w:t xml:space="preserve"> déchets assimilables aux ordures ménagères,</w:t>
      </w:r>
    </w:p>
    <w:p w14:paraId="7A72E383" w14:textId="4D2A4C48" w:rsidR="00110688" w:rsidRPr="007E7E5B" w:rsidRDefault="00F91A43" w:rsidP="00A50627">
      <w:pPr>
        <w:pStyle w:val="Paragraphedeliste"/>
        <w:numPr>
          <w:ilvl w:val="0"/>
          <w:numId w:val="14"/>
        </w:numPr>
        <w:spacing w:before="120" w:after="0" w:line="280" w:lineRule="exact"/>
        <w:contextualSpacing w:val="0"/>
        <w:jc w:val="both"/>
        <w:rPr>
          <w:rFonts w:cstheme="minorHAnsi"/>
        </w:rPr>
      </w:pPr>
      <w:r w:rsidRPr="007E7E5B">
        <w:rPr>
          <w:rFonts w:cstheme="minorHAnsi"/>
        </w:rPr>
        <w:t>Des</w:t>
      </w:r>
      <w:r w:rsidR="00110688" w:rsidRPr="007E7E5B">
        <w:rPr>
          <w:rFonts w:cstheme="minorHAnsi"/>
        </w:rPr>
        <w:t xml:space="preserve"> déchets dangereux provenant principalement de</w:t>
      </w:r>
      <w:r w:rsidR="00A3454C" w:rsidRPr="007E7E5B">
        <w:rPr>
          <w:rFonts w:cstheme="minorHAnsi"/>
        </w:rPr>
        <w:t>s activités de santé animal</w:t>
      </w:r>
      <w:r w:rsidR="00E5540E" w:rsidRPr="007E7E5B">
        <w:rPr>
          <w:rFonts w:cstheme="minorHAnsi"/>
        </w:rPr>
        <w:t>e,</w:t>
      </w:r>
    </w:p>
    <w:p w14:paraId="2AD21AB3" w14:textId="6ABD4025" w:rsidR="00E5540E" w:rsidRPr="007E7E5B" w:rsidRDefault="00F91A43" w:rsidP="00A50627">
      <w:pPr>
        <w:pStyle w:val="Paragraphedeliste"/>
        <w:numPr>
          <w:ilvl w:val="0"/>
          <w:numId w:val="14"/>
        </w:numPr>
        <w:spacing w:before="120" w:after="0" w:line="280" w:lineRule="exact"/>
        <w:contextualSpacing w:val="0"/>
        <w:jc w:val="both"/>
        <w:rPr>
          <w:rFonts w:cstheme="minorHAnsi"/>
        </w:rPr>
      </w:pPr>
      <w:r w:rsidRPr="007E7E5B">
        <w:rPr>
          <w:rFonts w:cstheme="minorHAnsi"/>
        </w:rPr>
        <w:t>Les</w:t>
      </w:r>
      <w:r w:rsidR="00E5540E" w:rsidRPr="007E7E5B">
        <w:rPr>
          <w:rFonts w:cstheme="minorHAnsi"/>
        </w:rPr>
        <w:t xml:space="preserve"> pesticides </w:t>
      </w:r>
      <w:r w:rsidR="00E2227F" w:rsidRPr="007E7E5B">
        <w:rPr>
          <w:rFonts w:cstheme="minorHAnsi"/>
        </w:rPr>
        <w:t>utilisés</w:t>
      </w:r>
      <w:r w:rsidR="00E5540E" w:rsidRPr="007E7E5B">
        <w:rPr>
          <w:rFonts w:cstheme="minorHAnsi"/>
        </w:rPr>
        <w:t xml:space="preserve"> notamment dans les activités de production fourragère.</w:t>
      </w:r>
    </w:p>
    <w:p w14:paraId="79072010" w14:textId="299C6A45" w:rsidR="00A3454C" w:rsidRPr="007E7E5B" w:rsidRDefault="00A3454C" w:rsidP="00AC48CD">
      <w:pPr>
        <w:spacing w:before="120" w:after="0" w:line="280" w:lineRule="exact"/>
        <w:jc w:val="both"/>
        <w:rPr>
          <w:rFonts w:cstheme="minorHAnsi"/>
        </w:rPr>
      </w:pPr>
      <w:r w:rsidRPr="007E7E5B">
        <w:rPr>
          <w:rFonts w:cstheme="minorHAnsi"/>
        </w:rPr>
        <w:t>Les déchets banals assimilables aux ordures ménagères sont présentés dans le tableau suivant.</w:t>
      </w:r>
    </w:p>
    <w:p w14:paraId="06D0CC79" w14:textId="77777777" w:rsidR="00A3454C" w:rsidRPr="007E7E5B" w:rsidRDefault="00A3454C" w:rsidP="00A3454C">
      <w:pPr>
        <w:pStyle w:val="Lgende"/>
        <w:spacing w:after="0"/>
        <w:ind w:left="851" w:right="1276"/>
        <w:jc w:val="center"/>
        <w:rPr>
          <w:rFonts w:cstheme="minorHAnsi"/>
          <w:b/>
          <w:bCs/>
          <w:i w:val="0"/>
          <w:iCs w:val="0"/>
          <w:color w:val="auto"/>
          <w:sz w:val="22"/>
          <w:szCs w:val="22"/>
        </w:rPr>
      </w:pPr>
    </w:p>
    <w:p w14:paraId="25D7382E" w14:textId="1F3F8B3F" w:rsidR="00A3454C" w:rsidRPr="007E7E5B" w:rsidRDefault="00A3454C" w:rsidP="00A3454C">
      <w:pPr>
        <w:pStyle w:val="Lgende"/>
        <w:spacing w:after="0"/>
        <w:ind w:left="851" w:right="1276"/>
        <w:jc w:val="center"/>
        <w:rPr>
          <w:rFonts w:cstheme="minorHAnsi"/>
          <w:i w:val="0"/>
          <w:iCs w:val="0"/>
          <w:color w:val="auto"/>
          <w:sz w:val="22"/>
          <w:szCs w:val="22"/>
        </w:rPr>
      </w:pPr>
      <w:bookmarkStart w:id="66" w:name="_Toc142919647"/>
      <w:r w:rsidRPr="007E7E5B">
        <w:rPr>
          <w:rFonts w:cstheme="minorHAnsi"/>
          <w:b/>
          <w:bCs/>
          <w:i w:val="0"/>
          <w:iCs w:val="0"/>
          <w:color w:val="auto"/>
          <w:sz w:val="22"/>
          <w:szCs w:val="22"/>
        </w:rPr>
        <w:t xml:space="preserve">Tableau </w:t>
      </w:r>
      <w:r w:rsidRPr="007E7E5B">
        <w:rPr>
          <w:rFonts w:cstheme="minorHAnsi"/>
          <w:b/>
          <w:bCs/>
          <w:i w:val="0"/>
          <w:iCs w:val="0"/>
          <w:color w:val="auto"/>
          <w:sz w:val="22"/>
          <w:szCs w:val="22"/>
        </w:rPr>
        <w:fldChar w:fldCharType="begin"/>
      </w:r>
      <w:r w:rsidRPr="007E7E5B">
        <w:rPr>
          <w:rFonts w:cstheme="minorHAnsi"/>
          <w:b/>
          <w:bCs/>
          <w:i w:val="0"/>
          <w:iCs w:val="0"/>
          <w:color w:val="auto"/>
          <w:sz w:val="22"/>
          <w:szCs w:val="22"/>
        </w:rPr>
        <w:instrText xml:space="preserve"> SEQ Tableau \* ARABIC </w:instrText>
      </w:r>
      <w:r w:rsidRPr="007E7E5B">
        <w:rPr>
          <w:rFonts w:cstheme="minorHAnsi"/>
          <w:b/>
          <w:bCs/>
          <w:i w:val="0"/>
          <w:iCs w:val="0"/>
          <w:color w:val="auto"/>
          <w:sz w:val="22"/>
          <w:szCs w:val="22"/>
        </w:rPr>
        <w:fldChar w:fldCharType="separate"/>
      </w:r>
      <w:r w:rsidR="00BC0C54">
        <w:rPr>
          <w:rFonts w:cstheme="minorHAnsi"/>
          <w:b/>
          <w:bCs/>
          <w:i w:val="0"/>
          <w:iCs w:val="0"/>
          <w:noProof/>
          <w:color w:val="auto"/>
          <w:sz w:val="22"/>
          <w:szCs w:val="22"/>
        </w:rPr>
        <w:t>2</w:t>
      </w:r>
      <w:r w:rsidRPr="007E7E5B">
        <w:rPr>
          <w:rFonts w:cstheme="minorHAnsi"/>
          <w:b/>
          <w:bCs/>
          <w:i w:val="0"/>
          <w:iCs w:val="0"/>
          <w:color w:val="auto"/>
          <w:sz w:val="22"/>
          <w:szCs w:val="22"/>
        </w:rPr>
        <w:fldChar w:fldCharType="end"/>
      </w:r>
      <w:r w:rsidRPr="007E7E5B">
        <w:rPr>
          <w:rFonts w:cstheme="minorHAnsi"/>
          <w:b/>
          <w:bCs/>
          <w:i w:val="0"/>
          <w:iCs w:val="0"/>
          <w:color w:val="auto"/>
          <w:sz w:val="22"/>
          <w:szCs w:val="22"/>
        </w:rPr>
        <w:t xml:space="preserve"> : </w:t>
      </w:r>
      <w:r w:rsidRPr="007E7E5B">
        <w:rPr>
          <w:rFonts w:cstheme="minorHAnsi"/>
          <w:i w:val="0"/>
          <w:iCs w:val="0"/>
          <w:color w:val="auto"/>
          <w:sz w:val="22"/>
          <w:szCs w:val="22"/>
        </w:rPr>
        <w:t>Type de déchets banals assimilables à des ordures</w:t>
      </w:r>
      <w:r w:rsidR="00D74157" w:rsidRPr="007E7E5B">
        <w:rPr>
          <w:rFonts w:cstheme="minorHAnsi"/>
          <w:i w:val="0"/>
          <w:iCs w:val="0"/>
          <w:color w:val="auto"/>
          <w:sz w:val="22"/>
          <w:szCs w:val="22"/>
        </w:rPr>
        <w:t xml:space="preserve"> </w:t>
      </w:r>
      <w:r w:rsidRPr="007E7E5B">
        <w:rPr>
          <w:rFonts w:cstheme="minorHAnsi"/>
          <w:i w:val="0"/>
          <w:iCs w:val="0"/>
          <w:color w:val="auto"/>
          <w:sz w:val="22"/>
          <w:szCs w:val="22"/>
        </w:rPr>
        <w:t>ménagères produits dans les infrastructures pastorales</w:t>
      </w:r>
      <w:bookmarkEnd w:id="66"/>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28"/>
        <w:gridCol w:w="4532"/>
      </w:tblGrid>
      <w:tr w:rsidR="0039039B" w:rsidRPr="007E7E5B" w14:paraId="1B7F1AEE" w14:textId="77777777" w:rsidTr="0039039B">
        <w:trPr>
          <w:trHeight w:val="510"/>
          <w:jc w:val="center"/>
        </w:trPr>
        <w:tc>
          <w:tcPr>
            <w:tcW w:w="2499" w:type="pct"/>
            <w:shd w:val="clear" w:color="auto" w:fill="2F5496" w:themeFill="accent5" w:themeFillShade="BF"/>
            <w:vAlign w:val="center"/>
          </w:tcPr>
          <w:p w14:paraId="24B1493F" w14:textId="77777777" w:rsidR="00A3454C" w:rsidRPr="007E7E5B" w:rsidRDefault="00A3454C" w:rsidP="00E2227F">
            <w:pPr>
              <w:spacing w:after="0" w:line="240" w:lineRule="auto"/>
              <w:jc w:val="center"/>
              <w:rPr>
                <w:rFonts w:cstheme="minorHAnsi"/>
                <w:color w:val="FFFFFF" w:themeColor="background1"/>
              </w:rPr>
            </w:pPr>
            <w:r w:rsidRPr="007E7E5B">
              <w:rPr>
                <w:rFonts w:cstheme="minorHAnsi"/>
                <w:color w:val="FFFFFF" w:themeColor="background1"/>
              </w:rPr>
              <w:t>Catégorie de déchets</w:t>
            </w:r>
          </w:p>
        </w:tc>
        <w:tc>
          <w:tcPr>
            <w:tcW w:w="2501" w:type="pct"/>
            <w:shd w:val="clear" w:color="auto" w:fill="2F5496" w:themeFill="accent5" w:themeFillShade="BF"/>
            <w:vAlign w:val="center"/>
          </w:tcPr>
          <w:p w14:paraId="6580DBDA" w14:textId="77777777" w:rsidR="00A3454C" w:rsidRPr="007E7E5B" w:rsidRDefault="00A3454C" w:rsidP="00E2227F">
            <w:pPr>
              <w:spacing w:after="0" w:line="240" w:lineRule="auto"/>
              <w:jc w:val="center"/>
              <w:rPr>
                <w:rFonts w:cstheme="minorHAnsi"/>
                <w:color w:val="FFFFFF" w:themeColor="background1"/>
              </w:rPr>
            </w:pPr>
            <w:r w:rsidRPr="007E7E5B">
              <w:rPr>
                <w:rFonts w:cstheme="minorHAnsi"/>
                <w:color w:val="FFFFFF" w:themeColor="background1"/>
              </w:rPr>
              <w:t>Sources de production</w:t>
            </w:r>
          </w:p>
        </w:tc>
      </w:tr>
      <w:tr w:rsidR="00A3454C" w:rsidRPr="007E7E5B" w14:paraId="7EDF727D" w14:textId="77777777" w:rsidTr="00AC48CD">
        <w:trPr>
          <w:trHeight w:val="510"/>
          <w:jc w:val="center"/>
        </w:trPr>
        <w:tc>
          <w:tcPr>
            <w:tcW w:w="2499" w:type="pct"/>
            <w:vAlign w:val="center"/>
          </w:tcPr>
          <w:p w14:paraId="7638E30A" w14:textId="4B17BF24" w:rsidR="00A3454C" w:rsidRPr="007E7E5B" w:rsidRDefault="008E2B12" w:rsidP="00E2227F">
            <w:pPr>
              <w:autoSpaceDE w:val="0"/>
              <w:autoSpaceDN w:val="0"/>
              <w:adjustRightInd w:val="0"/>
              <w:spacing w:after="0" w:line="240" w:lineRule="auto"/>
              <w:rPr>
                <w:rFonts w:cstheme="minorHAnsi"/>
              </w:rPr>
            </w:pPr>
            <w:r w:rsidRPr="007E7E5B">
              <w:rPr>
                <w:rFonts w:cstheme="minorHAnsi"/>
              </w:rPr>
              <w:t>Fumiers et litières</w:t>
            </w:r>
          </w:p>
        </w:tc>
        <w:tc>
          <w:tcPr>
            <w:tcW w:w="2501" w:type="pct"/>
            <w:vAlign w:val="center"/>
          </w:tcPr>
          <w:p w14:paraId="73938EF0" w14:textId="2E4ED417" w:rsidR="00A3454C" w:rsidRPr="007E7E5B" w:rsidRDefault="008E2B12"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Marché à bétail</w:t>
            </w:r>
          </w:p>
        </w:tc>
      </w:tr>
      <w:tr w:rsidR="00A3454C" w:rsidRPr="007E7E5B" w14:paraId="7803C75F" w14:textId="77777777" w:rsidTr="00AC48CD">
        <w:trPr>
          <w:trHeight w:val="510"/>
          <w:jc w:val="center"/>
        </w:trPr>
        <w:tc>
          <w:tcPr>
            <w:tcW w:w="2499" w:type="pct"/>
            <w:vAlign w:val="center"/>
          </w:tcPr>
          <w:p w14:paraId="440BEBD1" w14:textId="4C0E0F81" w:rsidR="008E2B12" w:rsidRPr="007E7E5B" w:rsidRDefault="008E2B12" w:rsidP="00E2227F">
            <w:pPr>
              <w:autoSpaceDE w:val="0"/>
              <w:autoSpaceDN w:val="0"/>
              <w:adjustRightInd w:val="0"/>
              <w:spacing w:after="0" w:line="240" w:lineRule="auto"/>
              <w:rPr>
                <w:rFonts w:cstheme="minorHAnsi"/>
              </w:rPr>
            </w:pPr>
            <w:r w:rsidRPr="007E7E5B">
              <w:rPr>
                <w:rFonts w:cstheme="minorHAnsi"/>
              </w:rPr>
              <w:t>Déjections des animaux (fientes, lisier,</w:t>
            </w:r>
          </w:p>
          <w:p w14:paraId="5D38156D" w14:textId="6C559157" w:rsidR="00A3454C" w:rsidRPr="007E7E5B" w:rsidRDefault="008E2B12" w:rsidP="00E2227F">
            <w:pPr>
              <w:autoSpaceDE w:val="0"/>
              <w:autoSpaceDN w:val="0"/>
              <w:adjustRightInd w:val="0"/>
              <w:spacing w:after="0" w:line="240" w:lineRule="auto"/>
              <w:rPr>
                <w:rFonts w:cstheme="minorHAnsi"/>
              </w:rPr>
            </w:pPr>
            <w:r w:rsidRPr="007E7E5B">
              <w:rPr>
                <w:rFonts w:cstheme="minorHAnsi"/>
              </w:rPr>
              <w:t>Purin)</w:t>
            </w:r>
          </w:p>
        </w:tc>
        <w:tc>
          <w:tcPr>
            <w:tcW w:w="2501" w:type="pct"/>
            <w:vAlign w:val="center"/>
          </w:tcPr>
          <w:p w14:paraId="60074810" w14:textId="77777777" w:rsidR="00C7357E" w:rsidRPr="007E7E5B" w:rsidRDefault="00C7357E"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 xml:space="preserve">Marché à bétail </w:t>
            </w:r>
          </w:p>
          <w:p w14:paraId="07F25DC3" w14:textId="1362DD34" w:rsidR="00A3454C" w:rsidRPr="007E7E5B" w:rsidRDefault="00C7357E"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Aires d’abattage</w:t>
            </w:r>
          </w:p>
        </w:tc>
      </w:tr>
      <w:tr w:rsidR="00A3454C" w:rsidRPr="007E7E5B" w14:paraId="2FA016CC" w14:textId="77777777" w:rsidTr="00AC48CD">
        <w:trPr>
          <w:trHeight w:val="510"/>
          <w:jc w:val="center"/>
        </w:trPr>
        <w:tc>
          <w:tcPr>
            <w:tcW w:w="2499" w:type="pct"/>
            <w:vAlign w:val="center"/>
          </w:tcPr>
          <w:p w14:paraId="440476EE" w14:textId="0788B4E2" w:rsidR="00A3454C" w:rsidRPr="007E7E5B" w:rsidRDefault="008E2B12" w:rsidP="00E2227F">
            <w:pPr>
              <w:spacing w:after="0" w:line="240" w:lineRule="auto"/>
              <w:rPr>
                <w:rFonts w:cstheme="minorHAnsi"/>
              </w:rPr>
            </w:pPr>
            <w:r w:rsidRPr="007E7E5B">
              <w:rPr>
                <w:rFonts w:cstheme="minorHAnsi"/>
              </w:rPr>
              <w:t>Déchets physiques (pailles, aliments de bétail)</w:t>
            </w:r>
          </w:p>
        </w:tc>
        <w:tc>
          <w:tcPr>
            <w:tcW w:w="2501" w:type="pct"/>
            <w:vAlign w:val="center"/>
          </w:tcPr>
          <w:p w14:paraId="6C846EEB" w14:textId="062E3C51" w:rsidR="00A3454C" w:rsidRPr="007E7E5B" w:rsidRDefault="00C7357E"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Marché à bétail</w:t>
            </w:r>
          </w:p>
        </w:tc>
      </w:tr>
      <w:tr w:rsidR="00A3454C" w:rsidRPr="007E7E5B" w14:paraId="5C9C38BC" w14:textId="77777777" w:rsidTr="00AC48CD">
        <w:trPr>
          <w:trHeight w:val="510"/>
          <w:jc w:val="center"/>
        </w:trPr>
        <w:tc>
          <w:tcPr>
            <w:tcW w:w="2499" w:type="pct"/>
            <w:vAlign w:val="center"/>
          </w:tcPr>
          <w:p w14:paraId="2B975977" w14:textId="08C4E87A" w:rsidR="00A3454C" w:rsidRPr="007E7E5B" w:rsidRDefault="008E2B12" w:rsidP="00E2227F">
            <w:pPr>
              <w:spacing w:after="0" w:line="240" w:lineRule="auto"/>
              <w:rPr>
                <w:rFonts w:cstheme="minorHAnsi"/>
              </w:rPr>
            </w:pPr>
            <w:r w:rsidRPr="007E7E5B">
              <w:rPr>
                <w:rFonts w:cstheme="minorHAnsi"/>
              </w:rPr>
              <w:t>Déchets liquides (eaux de nettoyage, eaux vannes)</w:t>
            </w:r>
          </w:p>
        </w:tc>
        <w:tc>
          <w:tcPr>
            <w:tcW w:w="2501" w:type="pct"/>
            <w:vAlign w:val="center"/>
          </w:tcPr>
          <w:p w14:paraId="37B5F7C2" w14:textId="77777777" w:rsidR="00A3454C" w:rsidRPr="007E7E5B" w:rsidRDefault="00C7357E"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Aire d’abattage</w:t>
            </w:r>
          </w:p>
          <w:p w14:paraId="12E76277" w14:textId="77777777" w:rsidR="00C7357E" w:rsidRPr="007E7E5B" w:rsidRDefault="00C7357E"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Marché à bétail</w:t>
            </w:r>
          </w:p>
          <w:p w14:paraId="5FB923B8" w14:textId="7AECFF99" w:rsidR="00C7357E" w:rsidRPr="007E7E5B" w:rsidRDefault="00C7357E"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Poste vétérinaire</w:t>
            </w:r>
          </w:p>
        </w:tc>
      </w:tr>
      <w:tr w:rsidR="00A3454C" w:rsidRPr="007E7E5B" w14:paraId="325B4025" w14:textId="77777777" w:rsidTr="00AC48CD">
        <w:trPr>
          <w:trHeight w:val="510"/>
          <w:jc w:val="center"/>
        </w:trPr>
        <w:tc>
          <w:tcPr>
            <w:tcW w:w="2499" w:type="pct"/>
            <w:vAlign w:val="center"/>
          </w:tcPr>
          <w:p w14:paraId="70397DE7" w14:textId="4114497D" w:rsidR="00A3454C" w:rsidRPr="007E7E5B" w:rsidRDefault="008E2B12" w:rsidP="00E2227F">
            <w:pPr>
              <w:autoSpaceDE w:val="0"/>
              <w:autoSpaceDN w:val="0"/>
              <w:adjustRightInd w:val="0"/>
              <w:spacing w:after="0" w:line="240" w:lineRule="auto"/>
              <w:rPr>
                <w:rFonts w:cstheme="minorHAnsi"/>
              </w:rPr>
            </w:pPr>
            <w:r w:rsidRPr="007E7E5B">
              <w:rPr>
                <w:rFonts w:cstheme="minorHAnsi"/>
              </w:rPr>
              <w:t>Cornes, peaux d’animaux, produits de panse</w:t>
            </w:r>
          </w:p>
        </w:tc>
        <w:tc>
          <w:tcPr>
            <w:tcW w:w="2501" w:type="pct"/>
            <w:vAlign w:val="center"/>
          </w:tcPr>
          <w:p w14:paraId="48DBC682" w14:textId="77777777" w:rsidR="00A3454C" w:rsidRPr="007E7E5B" w:rsidRDefault="00A3454C"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Aire d’abattage et/ou abattoir</w:t>
            </w:r>
          </w:p>
        </w:tc>
      </w:tr>
      <w:tr w:rsidR="00565527" w:rsidRPr="007E7E5B" w14:paraId="66E49854" w14:textId="77777777" w:rsidTr="00AC48CD">
        <w:trPr>
          <w:trHeight w:val="510"/>
          <w:jc w:val="center"/>
        </w:trPr>
        <w:tc>
          <w:tcPr>
            <w:tcW w:w="2499" w:type="pct"/>
            <w:vAlign w:val="center"/>
          </w:tcPr>
          <w:p w14:paraId="28A3C687" w14:textId="7952AB0C" w:rsidR="00565527" w:rsidRPr="007E7E5B" w:rsidRDefault="009E53D1" w:rsidP="00E2227F">
            <w:pPr>
              <w:autoSpaceDE w:val="0"/>
              <w:autoSpaceDN w:val="0"/>
              <w:adjustRightInd w:val="0"/>
              <w:spacing w:after="0" w:line="240" w:lineRule="auto"/>
              <w:rPr>
                <w:rFonts w:cstheme="minorHAnsi"/>
              </w:rPr>
            </w:pPr>
            <w:r w:rsidRPr="007E7E5B">
              <w:rPr>
                <w:rFonts w:cstheme="minorHAnsi"/>
              </w:rPr>
              <w:t>Déchets assimilés à des o</w:t>
            </w:r>
            <w:r w:rsidR="00565527" w:rsidRPr="007E7E5B">
              <w:rPr>
                <w:rFonts w:cstheme="minorHAnsi"/>
              </w:rPr>
              <w:t>rdures ménagères</w:t>
            </w:r>
          </w:p>
        </w:tc>
        <w:tc>
          <w:tcPr>
            <w:tcW w:w="2501" w:type="pct"/>
            <w:vAlign w:val="center"/>
          </w:tcPr>
          <w:p w14:paraId="2E03E7E9" w14:textId="2E5D6DAF" w:rsidR="00565527" w:rsidRPr="007E7E5B" w:rsidRDefault="00565527"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 xml:space="preserve">Activités </w:t>
            </w:r>
            <w:r w:rsidR="007367B9" w:rsidRPr="007E7E5B">
              <w:rPr>
                <w:rFonts w:cstheme="minorHAnsi"/>
              </w:rPr>
              <w:t xml:space="preserve">commerciales </w:t>
            </w:r>
            <w:r w:rsidRPr="007E7E5B">
              <w:rPr>
                <w:rFonts w:cstheme="minorHAnsi"/>
              </w:rPr>
              <w:t>autour des infrastructures pastorales (exemple : restauration)</w:t>
            </w:r>
          </w:p>
        </w:tc>
      </w:tr>
      <w:tr w:rsidR="00E2227F" w:rsidRPr="007E7E5B" w14:paraId="1070F41D" w14:textId="77777777" w:rsidTr="00AC48CD">
        <w:trPr>
          <w:trHeight w:val="510"/>
          <w:jc w:val="center"/>
        </w:trPr>
        <w:tc>
          <w:tcPr>
            <w:tcW w:w="2499" w:type="pct"/>
            <w:vAlign w:val="center"/>
          </w:tcPr>
          <w:p w14:paraId="5AF64D9C" w14:textId="16E48319" w:rsidR="00E2227F" w:rsidRPr="007E7E5B" w:rsidRDefault="00E2227F" w:rsidP="00E2227F">
            <w:pPr>
              <w:autoSpaceDE w:val="0"/>
              <w:autoSpaceDN w:val="0"/>
              <w:adjustRightInd w:val="0"/>
              <w:spacing w:after="0" w:line="240" w:lineRule="auto"/>
              <w:rPr>
                <w:rFonts w:cstheme="minorHAnsi"/>
              </w:rPr>
            </w:pPr>
            <w:r w:rsidRPr="007E7E5B">
              <w:rPr>
                <w:rFonts w:cstheme="minorHAnsi"/>
              </w:rPr>
              <w:t>Pestes et pesticides</w:t>
            </w:r>
          </w:p>
        </w:tc>
        <w:tc>
          <w:tcPr>
            <w:tcW w:w="2501" w:type="pct"/>
            <w:vAlign w:val="center"/>
          </w:tcPr>
          <w:p w14:paraId="360C499E" w14:textId="57861BD7" w:rsidR="00E2227F" w:rsidRPr="007E7E5B" w:rsidRDefault="00E2227F"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Exploitations fourragères</w:t>
            </w:r>
          </w:p>
        </w:tc>
      </w:tr>
    </w:tbl>
    <w:p w14:paraId="70A59AA0" w14:textId="14D2539C" w:rsidR="00A3454C" w:rsidRPr="007E7E5B" w:rsidRDefault="00565527" w:rsidP="00AC48CD">
      <w:pPr>
        <w:spacing w:before="120" w:after="0" w:line="280" w:lineRule="exact"/>
        <w:jc w:val="both"/>
        <w:rPr>
          <w:rFonts w:cstheme="minorHAnsi"/>
        </w:rPr>
      </w:pPr>
      <w:r w:rsidRPr="007E7E5B">
        <w:rPr>
          <w:rFonts w:cstheme="minorHAnsi"/>
        </w:rPr>
        <w:t>Une estimation quantitative des déchets assimilables aux ordures ménagères est difficile à établir car dépendant d’un ensemble de facteurs limitatifs : nombre de têtes</w:t>
      </w:r>
      <w:r w:rsidR="00BC29BB" w:rsidRPr="007E7E5B">
        <w:rPr>
          <w:rFonts w:cstheme="minorHAnsi"/>
        </w:rPr>
        <w:t>, rotation des têtes, apport alimentaire quotidien, etc.</w:t>
      </w:r>
    </w:p>
    <w:p w14:paraId="0D5DCBD2" w14:textId="78438255" w:rsidR="00BC29BB" w:rsidRPr="007E7E5B" w:rsidRDefault="00BC29BB" w:rsidP="00AC48CD">
      <w:pPr>
        <w:spacing w:before="120" w:after="0" w:line="280" w:lineRule="exact"/>
        <w:jc w:val="both"/>
        <w:rPr>
          <w:rFonts w:cstheme="minorHAnsi"/>
        </w:rPr>
      </w:pPr>
      <w:r w:rsidRPr="007E7E5B">
        <w:rPr>
          <w:rFonts w:cstheme="minorHAnsi"/>
        </w:rPr>
        <w:t>Néanmoins, des méthodes de calcul sont communément utilisées pour déterminer la quantité moyenne de déchets produite par tête selon un certain nombre de critères</w:t>
      </w:r>
      <w:r w:rsidR="00A30E00" w:rsidRPr="007E7E5B">
        <w:rPr>
          <w:rFonts w:cstheme="minorHAnsi"/>
        </w:rPr>
        <w:t xml:space="preserve"> notamment le nombre de jours de présence des animaux sur un site donné.</w:t>
      </w:r>
      <w:r w:rsidR="00D95609" w:rsidRPr="007E7E5B">
        <w:rPr>
          <w:rFonts w:cstheme="minorHAnsi"/>
        </w:rPr>
        <w:t xml:space="preserve"> </w:t>
      </w:r>
      <w:r w:rsidRPr="007E7E5B">
        <w:rPr>
          <w:rFonts w:cstheme="minorHAnsi"/>
        </w:rPr>
        <w:t>Un marché à bétail d’une capacité de 2 500 têtes produit en moyenne 712 800 kg par an (environ 713</w:t>
      </w:r>
      <w:r w:rsidR="00C366E6" w:rsidRPr="007E7E5B">
        <w:rPr>
          <w:rFonts w:cstheme="minorHAnsi"/>
        </w:rPr>
        <w:t xml:space="preserve"> </w:t>
      </w:r>
      <w:r w:rsidRPr="007E7E5B">
        <w:rPr>
          <w:rFonts w:cstheme="minorHAnsi"/>
        </w:rPr>
        <w:t>t/an</w:t>
      </w:r>
      <w:r w:rsidR="005E3994" w:rsidRPr="007E7E5B">
        <w:rPr>
          <w:rFonts w:cstheme="minorHAnsi"/>
        </w:rPr>
        <w:t>)</w:t>
      </w:r>
      <w:r w:rsidR="009D4546" w:rsidRPr="007E7E5B">
        <w:rPr>
          <w:rFonts w:cstheme="minorHAnsi"/>
        </w:rPr>
        <w:t xml:space="preserve"> (</w:t>
      </w:r>
      <w:r w:rsidR="009D4546" w:rsidRPr="007E7E5B">
        <w:rPr>
          <w:rFonts w:cstheme="minorHAnsi"/>
          <w:i/>
        </w:rPr>
        <w:t>source : Etude APS du projet de réalisation du marché à bétail de Niassanté, PRAPS-1</w:t>
      </w:r>
      <w:r w:rsidR="009D4546" w:rsidRPr="007E7E5B">
        <w:rPr>
          <w:rFonts w:cstheme="minorHAnsi"/>
        </w:rPr>
        <w:t>)</w:t>
      </w:r>
      <w:r w:rsidR="005E3994" w:rsidRPr="007E7E5B">
        <w:rPr>
          <w:rFonts w:cstheme="minorHAnsi"/>
        </w:rPr>
        <w:t>.</w:t>
      </w:r>
    </w:p>
    <w:p w14:paraId="283EDD90" w14:textId="4BF2DDA3" w:rsidR="00AC5809" w:rsidRPr="007E7E5B" w:rsidRDefault="00E05F3F" w:rsidP="00AC48CD">
      <w:pPr>
        <w:spacing w:before="120" w:after="0" w:line="280" w:lineRule="exact"/>
        <w:jc w:val="both"/>
        <w:rPr>
          <w:rFonts w:cstheme="minorHAnsi"/>
        </w:rPr>
      </w:pPr>
      <w:r w:rsidRPr="007E7E5B">
        <w:rPr>
          <w:rFonts w:cstheme="minorHAnsi"/>
        </w:rPr>
        <w:t>Dans le secteur de l’élevage, différents types de produits</w:t>
      </w:r>
      <w:r w:rsidR="005E3994" w:rsidRPr="007E7E5B">
        <w:rPr>
          <w:rFonts w:cstheme="minorHAnsi"/>
        </w:rPr>
        <w:t xml:space="preserve"> dangereux</w:t>
      </w:r>
      <w:r w:rsidRPr="007E7E5B">
        <w:rPr>
          <w:rFonts w:cstheme="minorHAnsi"/>
        </w:rPr>
        <w:t xml:space="preserve"> sont utilisés p</w:t>
      </w:r>
      <w:r w:rsidR="00A30E00" w:rsidRPr="007E7E5B">
        <w:rPr>
          <w:rFonts w:cstheme="minorHAnsi"/>
        </w:rPr>
        <w:t>a</w:t>
      </w:r>
      <w:r w:rsidRPr="007E7E5B">
        <w:rPr>
          <w:rFonts w:cstheme="minorHAnsi"/>
        </w:rPr>
        <w:t xml:space="preserve">r </w:t>
      </w:r>
      <w:r w:rsidR="00DE22BE" w:rsidRPr="007E7E5B">
        <w:rPr>
          <w:rFonts w:cstheme="minorHAnsi"/>
        </w:rPr>
        <w:t xml:space="preserve">les éleveurs </w:t>
      </w:r>
      <w:r w:rsidR="002961A7" w:rsidRPr="007E7E5B">
        <w:rPr>
          <w:rFonts w:cstheme="minorHAnsi"/>
        </w:rPr>
        <w:t>et les professionnels du secteur dans le cadre de la santé animale. Les sources d’approvisionnement sont d’origine légale (homologués par le CILSS) et d’origine non légale (utilisation de biocides non homologués).</w:t>
      </w:r>
    </w:p>
    <w:p w14:paraId="619D939A" w14:textId="4817500D" w:rsidR="002961A7" w:rsidRPr="007E7E5B" w:rsidRDefault="002961A7" w:rsidP="00AC48CD">
      <w:pPr>
        <w:spacing w:before="120" w:after="0" w:line="280" w:lineRule="exact"/>
        <w:jc w:val="both"/>
        <w:rPr>
          <w:rFonts w:cstheme="minorHAnsi"/>
        </w:rPr>
      </w:pPr>
      <w:r w:rsidRPr="007E7E5B">
        <w:rPr>
          <w:rFonts w:cstheme="minorHAnsi"/>
        </w:rPr>
        <w:t xml:space="preserve">Les médicaments </w:t>
      </w:r>
      <w:r w:rsidR="00413687" w:rsidRPr="007E7E5B">
        <w:rPr>
          <w:rFonts w:cstheme="minorHAnsi"/>
        </w:rPr>
        <w:t>utilisés par les vétérinaires privés proviennent souvent de sources connues</w:t>
      </w:r>
      <w:r w:rsidR="00E81325" w:rsidRPr="007E7E5B">
        <w:rPr>
          <w:rFonts w:cstheme="minorHAnsi"/>
        </w:rPr>
        <w:t>,</w:t>
      </w:r>
      <w:r w:rsidR="00413687" w:rsidRPr="007E7E5B">
        <w:rPr>
          <w:rFonts w:cstheme="minorHAnsi"/>
        </w:rPr>
        <w:t xml:space="preserve"> </w:t>
      </w:r>
      <w:r w:rsidR="00E81325" w:rsidRPr="007E7E5B">
        <w:rPr>
          <w:rFonts w:cstheme="minorHAnsi"/>
        </w:rPr>
        <w:t>et</w:t>
      </w:r>
      <w:r w:rsidR="007318A3" w:rsidRPr="007E7E5B">
        <w:rPr>
          <w:rFonts w:cstheme="minorHAnsi"/>
        </w:rPr>
        <w:t xml:space="preserve"> les produits sont certifiés et distribués par le </w:t>
      </w:r>
      <w:r w:rsidRPr="007E7E5B">
        <w:rPr>
          <w:rFonts w:cstheme="minorHAnsi"/>
        </w:rPr>
        <w:t>Laboratoire National d’Élevage et de Recherche vétérinaire</w:t>
      </w:r>
      <w:r w:rsidR="007318A3" w:rsidRPr="007E7E5B">
        <w:rPr>
          <w:rFonts w:cstheme="minorHAnsi"/>
        </w:rPr>
        <w:t>.</w:t>
      </w:r>
    </w:p>
    <w:p w14:paraId="67D9D1A2" w14:textId="3A0B5490" w:rsidR="005C070A" w:rsidRPr="007E7E5B" w:rsidRDefault="007318A3" w:rsidP="00AC48CD">
      <w:pPr>
        <w:spacing w:before="120" w:after="0" w:line="280" w:lineRule="exact"/>
        <w:jc w:val="both"/>
        <w:rPr>
          <w:rFonts w:cstheme="minorHAnsi"/>
        </w:rPr>
      </w:pPr>
      <w:r w:rsidRPr="007E7E5B">
        <w:rPr>
          <w:rFonts w:cstheme="minorHAnsi"/>
        </w:rPr>
        <w:t>Au niveau des zones transfrontalières, des circuits parallèles, informels de vente de pesticides non homologués sont recensés. Au Sénégal, les statistiques en matière d’approvisionnement de pesticides destinés à la santé animale ne sont p</w:t>
      </w:r>
      <w:r w:rsidR="00A30E00" w:rsidRPr="007E7E5B">
        <w:rPr>
          <w:rFonts w:cstheme="minorHAnsi"/>
        </w:rPr>
        <w:t>a</w:t>
      </w:r>
      <w:r w:rsidRPr="007E7E5B">
        <w:rPr>
          <w:rFonts w:cstheme="minorHAnsi"/>
        </w:rPr>
        <w:t>s maitrisées</w:t>
      </w:r>
      <w:r w:rsidR="00D46CE0" w:rsidRPr="007E7E5B">
        <w:rPr>
          <w:rFonts w:cstheme="minorHAnsi"/>
        </w:rPr>
        <w:t xml:space="preserve">. </w:t>
      </w:r>
    </w:p>
    <w:p w14:paraId="451A556D" w14:textId="194644D7" w:rsidR="005C070A" w:rsidRPr="007E7E5B" w:rsidRDefault="005C070A" w:rsidP="00AC48CD">
      <w:pPr>
        <w:spacing w:before="120" w:after="0" w:line="280" w:lineRule="exact"/>
        <w:jc w:val="both"/>
        <w:rPr>
          <w:rFonts w:cstheme="minorHAnsi"/>
        </w:rPr>
      </w:pPr>
      <w:r w:rsidRPr="007E7E5B">
        <w:rPr>
          <w:rFonts w:cstheme="minorHAnsi"/>
        </w:rPr>
        <w:t>Dans le domaine de l’élevage, les pesticides sont utilisés pour lutter contre les ectoparasites (tiques, poux,</w:t>
      </w:r>
      <w:r w:rsidR="00A30E00" w:rsidRPr="007E7E5B">
        <w:rPr>
          <w:rFonts w:cstheme="minorHAnsi"/>
        </w:rPr>
        <w:t xml:space="preserve"> etc</w:t>
      </w:r>
      <w:r w:rsidRPr="007E7E5B">
        <w:rPr>
          <w:rFonts w:cstheme="minorHAnsi"/>
        </w:rPr>
        <w:t xml:space="preserve">.) et sont essentiellement constitués des organochlorés, </w:t>
      </w:r>
      <w:r w:rsidR="00F82408" w:rsidRPr="007E7E5B">
        <w:rPr>
          <w:rFonts w:cstheme="minorHAnsi"/>
        </w:rPr>
        <w:t>ivermectine, etc.</w:t>
      </w:r>
    </w:p>
    <w:p w14:paraId="0CD73720" w14:textId="4070262A" w:rsidR="00DE22BE" w:rsidRPr="007E7E5B" w:rsidRDefault="00842689" w:rsidP="00AC48CD">
      <w:pPr>
        <w:spacing w:before="120" w:after="0" w:line="280" w:lineRule="exact"/>
        <w:jc w:val="both"/>
        <w:rPr>
          <w:rFonts w:cstheme="minorHAnsi"/>
        </w:rPr>
      </w:pPr>
      <w:r w:rsidRPr="007E7E5B">
        <w:rPr>
          <w:rFonts w:cstheme="minorHAnsi"/>
        </w:rPr>
        <w:t>L’importation et la commercialisation des produits et médicaments vétérinaires sont aujourd’hui entièrement dans les mains du secteur privé, à l’exception des vaccins achetés par l’Etat au Laboratoire National de l’Elevage et de Recherches vétérinaires (dépendant de l’Institut sénégalais de recherches agricoles (ISRA) pour la peste des petits ruminants (PPR), le vaccin contre la maladie de Newcastle (I2), le vaccin</w:t>
      </w:r>
      <w:r w:rsidR="00E81325" w:rsidRPr="007E7E5B">
        <w:rPr>
          <w:rFonts w:cstheme="minorHAnsi"/>
        </w:rPr>
        <w:t xml:space="preserve"> </w:t>
      </w:r>
      <w:r w:rsidRPr="007E7E5B">
        <w:rPr>
          <w:rFonts w:cstheme="minorHAnsi"/>
        </w:rPr>
        <w:t>polyequipeste contre la peste équine et la vaccin contre la dermatose nodulaire contagieuse bovine (CLAVESEC) ou importé pour les autres maladies par des vétérinaires grossistes.</w:t>
      </w:r>
    </w:p>
    <w:p w14:paraId="096839CE" w14:textId="17179F03" w:rsidR="00DE22BE" w:rsidRPr="007E7E5B" w:rsidRDefault="006A1E67" w:rsidP="00AC48CD">
      <w:pPr>
        <w:spacing w:before="120" w:after="0" w:line="280" w:lineRule="exact"/>
        <w:jc w:val="both"/>
        <w:rPr>
          <w:rFonts w:cstheme="minorHAnsi"/>
        </w:rPr>
      </w:pPr>
      <w:r w:rsidRPr="007E7E5B">
        <w:rPr>
          <w:rFonts w:cstheme="minorHAnsi"/>
        </w:rPr>
        <w:t>Le</w:t>
      </w:r>
      <w:r w:rsidR="005E3994" w:rsidRPr="007E7E5B">
        <w:rPr>
          <w:rFonts w:cstheme="minorHAnsi"/>
        </w:rPr>
        <w:t xml:space="preserve"> tableau suivant présente la composition des déchets vétérinaires produits dans les zones pastorales.</w:t>
      </w:r>
    </w:p>
    <w:p w14:paraId="082CCC3E" w14:textId="7378E2DE" w:rsidR="00E5540E" w:rsidRPr="007E7E5B" w:rsidRDefault="00E5540E">
      <w:pPr>
        <w:rPr>
          <w:rFonts w:cstheme="minorHAnsi"/>
          <w:b/>
          <w:bCs/>
        </w:rPr>
      </w:pPr>
    </w:p>
    <w:p w14:paraId="6A9B403B" w14:textId="42B5D070" w:rsidR="008374D5" w:rsidRPr="007E7E5B" w:rsidRDefault="006A1E67" w:rsidP="00656901">
      <w:pPr>
        <w:pStyle w:val="Lgende"/>
        <w:spacing w:after="0"/>
        <w:ind w:left="851" w:right="1276"/>
        <w:jc w:val="center"/>
        <w:rPr>
          <w:rFonts w:cstheme="minorHAnsi"/>
          <w:i w:val="0"/>
          <w:iCs w:val="0"/>
          <w:color w:val="auto"/>
          <w:sz w:val="22"/>
          <w:szCs w:val="22"/>
        </w:rPr>
      </w:pPr>
      <w:bookmarkStart w:id="67" w:name="_Toc142919648"/>
      <w:r w:rsidRPr="007E7E5B">
        <w:rPr>
          <w:rFonts w:cstheme="minorHAnsi"/>
          <w:b/>
          <w:bCs/>
          <w:i w:val="0"/>
          <w:iCs w:val="0"/>
          <w:color w:val="auto"/>
          <w:sz w:val="22"/>
          <w:szCs w:val="22"/>
        </w:rPr>
        <w:t xml:space="preserve">Tableau </w:t>
      </w:r>
      <w:r w:rsidRPr="007E7E5B">
        <w:rPr>
          <w:rFonts w:cstheme="minorHAnsi"/>
          <w:b/>
          <w:bCs/>
          <w:i w:val="0"/>
          <w:iCs w:val="0"/>
          <w:color w:val="auto"/>
          <w:sz w:val="22"/>
          <w:szCs w:val="22"/>
        </w:rPr>
        <w:fldChar w:fldCharType="begin"/>
      </w:r>
      <w:r w:rsidRPr="007E7E5B">
        <w:rPr>
          <w:rFonts w:cstheme="minorHAnsi"/>
          <w:b/>
          <w:bCs/>
          <w:i w:val="0"/>
          <w:iCs w:val="0"/>
          <w:color w:val="auto"/>
          <w:sz w:val="22"/>
          <w:szCs w:val="22"/>
        </w:rPr>
        <w:instrText xml:space="preserve"> SEQ Tableau \* ARABIC </w:instrText>
      </w:r>
      <w:r w:rsidRPr="007E7E5B">
        <w:rPr>
          <w:rFonts w:cstheme="minorHAnsi"/>
          <w:b/>
          <w:bCs/>
          <w:i w:val="0"/>
          <w:iCs w:val="0"/>
          <w:color w:val="auto"/>
          <w:sz w:val="22"/>
          <w:szCs w:val="22"/>
        </w:rPr>
        <w:fldChar w:fldCharType="separate"/>
      </w:r>
      <w:r w:rsidR="00BC0C54">
        <w:rPr>
          <w:rFonts w:cstheme="minorHAnsi"/>
          <w:b/>
          <w:bCs/>
          <w:i w:val="0"/>
          <w:iCs w:val="0"/>
          <w:noProof/>
          <w:color w:val="auto"/>
          <w:sz w:val="22"/>
          <w:szCs w:val="22"/>
        </w:rPr>
        <w:t>3</w:t>
      </w:r>
      <w:r w:rsidRPr="007E7E5B">
        <w:rPr>
          <w:rFonts w:cstheme="minorHAnsi"/>
          <w:b/>
          <w:bCs/>
          <w:i w:val="0"/>
          <w:iCs w:val="0"/>
          <w:color w:val="auto"/>
          <w:sz w:val="22"/>
          <w:szCs w:val="22"/>
        </w:rPr>
        <w:fldChar w:fldCharType="end"/>
      </w:r>
      <w:r w:rsidRPr="007E7E5B">
        <w:rPr>
          <w:rFonts w:cstheme="minorHAnsi"/>
          <w:b/>
          <w:bCs/>
          <w:i w:val="0"/>
          <w:iCs w:val="0"/>
          <w:color w:val="auto"/>
          <w:sz w:val="22"/>
          <w:szCs w:val="22"/>
        </w:rPr>
        <w:t xml:space="preserve"> : </w:t>
      </w:r>
      <w:r w:rsidRPr="007E7E5B">
        <w:rPr>
          <w:rFonts w:cstheme="minorHAnsi"/>
          <w:i w:val="0"/>
          <w:iCs w:val="0"/>
          <w:color w:val="auto"/>
          <w:sz w:val="22"/>
          <w:szCs w:val="22"/>
        </w:rPr>
        <w:t>Composition des déchets vétérinaires</w:t>
      </w:r>
      <w:bookmarkEnd w:id="67"/>
      <w:r w:rsidRPr="007E7E5B">
        <w:rPr>
          <w:rFonts w:cstheme="minorHAnsi"/>
          <w:i w:val="0"/>
          <w:iCs w:val="0"/>
          <w:color w:val="auto"/>
          <w:sz w:val="22"/>
          <w:szCs w:val="22"/>
        </w:rPr>
        <w:t xml:space="preserve"> </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89"/>
        <w:gridCol w:w="3542"/>
        <w:gridCol w:w="2829"/>
      </w:tblGrid>
      <w:tr w:rsidR="0039039B" w:rsidRPr="007E7E5B" w14:paraId="2BB8A952" w14:textId="77777777" w:rsidTr="00445A70">
        <w:trPr>
          <w:trHeight w:val="570"/>
          <w:tblHeader/>
          <w:jc w:val="center"/>
        </w:trPr>
        <w:tc>
          <w:tcPr>
            <w:tcW w:w="1484" w:type="pct"/>
            <w:shd w:val="clear" w:color="auto" w:fill="2F5496" w:themeFill="accent5" w:themeFillShade="BF"/>
            <w:vAlign w:val="center"/>
          </w:tcPr>
          <w:p w14:paraId="0C56FF6A" w14:textId="1907AE94" w:rsidR="00426141" w:rsidRPr="007E7E5B" w:rsidRDefault="00426141" w:rsidP="00886814">
            <w:pPr>
              <w:spacing w:after="0" w:line="240" w:lineRule="auto"/>
              <w:jc w:val="center"/>
              <w:rPr>
                <w:rFonts w:cstheme="minorHAnsi"/>
                <w:color w:val="FFFFFF" w:themeColor="background1"/>
              </w:rPr>
            </w:pPr>
            <w:r w:rsidRPr="007E7E5B">
              <w:rPr>
                <w:rFonts w:cstheme="minorHAnsi"/>
                <w:color w:val="FFFFFF" w:themeColor="background1"/>
              </w:rPr>
              <w:t>Catégorie de déchets</w:t>
            </w:r>
          </w:p>
        </w:tc>
        <w:tc>
          <w:tcPr>
            <w:tcW w:w="1955" w:type="pct"/>
            <w:shd w:val="clear" w:color="auto" w:fill="2F5496" w:themeFill="accent5" w:themeFillShade="BF"/>
            <w:vAlign w:val="center"/>
          </w:tcPr>
          <w:p w14:paraId="0091438D" w14:textId="389EB22A" w:rsidR="00426141" w:rsidRPr="007E7E5B" w:rsidRDefault="00426141" w:rsidP="00886814">
            <w:pPr>
              <w:spacing w:after="0" w:line="240" w:lineRule="auto"/>
              <w:jc w:val="center"/>
              <w:rPr>
                <w:rFonts w:cstheme="minorHAnsi"/>
                <w:color w:val="FFFFFF" w:themeColor="background1"/>
              </w:rPr>
            </w:pPr>
            <w:r w:rsidRPr="007E7E5B">
              <w:rPr>
                <w:rFonts w:cstheme="minorHAnsi"/>
                <w:color w:val="FFFFFF" w:themeColor="background1"/>
              </w:rPr>
              <w:t>Compositions</w:t>
            </w:r>
          </w:p>
        </w:tc>
        <w:tc>
          <w:tcPr>
            <w:tcW w:w="1561" w:type="pct"/>
            <w:shd w:val="clear" w:color="auto" w:fill="2F5496" w:themeFill="accent5" w:themeFillShade="BF"/>
            <w:vAlign w:val="center"/>
          </w:tcPr>
          <w:p w14:paraId="5FD93AFB" w14:textId="5A4F022B" w:rsidR="00426141" w:rsidRPr="007E7E5B" w:rsidRDefault="00426141" w:rsidP="00886814">
            <w:pPr>
              <w:spacing w:after="0" w:line="240" w:lineRule="auto"/>
              <w:jc w:val="center"/>
              <w:rPr>
                <w:rFonts w:cstheme="minorHAnsi"/>
                <w:color w:val="FFFFFF" w:themeColor="background1"/>
              </w:rPr>
            </w:pPr>
            <w:r w:rsidRPr="007E7E5B">
              <w:rPr>
                <w:rFonts w:cstheme="minorHAnsi"/>
                <w:color w:val="FFFFFF" w:themeColor="background1"/>
              </w:rPr>
              <w:t>Sources de production</w:t>
            </w:r>
          </w:p>
        </w:tc>
      </w:tr>
      <w:tr w:rsidR="00426141" w:rsidRPr="007E7E5B" w14:paraId="66441DA8" w14:textId="77777777" w:rsidTr="00445A70">
        <w:trPr>
          <w:trHeight w:val="113"/>
          <w:jc w:val="center"/>
        </w:trPr>
        <w:tc>
          <w:tcPr>
            <w:tcW w:w="1484" w:type="pct"/>
            <w:vAlign w:val="center"/>
          </w:tcPr>
          <w:p w14:paraId="66447093" w14:textId="6B5757E4" w:rsidR="00426141" w:rsidRPr="007E7E5B" w:rsidRDefault="00743BB3" w:rsidP="00886814">
            <w:pPr>
              <w:autoSpaceDE w:val="0"/>
              <w:autoSpaceDN w:val="0"/>
              <w:adjustRightInd w:val="0"/>
              <w:spacing w:after="0" w:line="240" w:lineRule="auto"/>
              <w:rPr>
                <w:rFonts w:cstheme="minorHAnsi"/>
              </w:rPr>
            </w:pPr>
            <w:r w:rsidRPr="007E7E5B">
              <w:rPr>
                <w:rFonts w:cstheme="minorHAnsi"/>
              </w:rPr>
              <w:t>Déchets d’activité de</w:t>
            </w:r>
            <w:r w:rsidR="00C43A40" w:rsidRPr="007E7E5B">
              <w:rPr>
                <w:rFonts w:cstheme="minorHAnsi"/>
              </w:rPr>
              <w:t xml:space="preserve"> </w:t>
            </w:r>
            <w:r w:rsidRPr="007E7E5B">
              <w:rPr>
                <w:rFonts w:cstheme="minorHAnsi"/>
              </w:rPr>
              <w:t>soins</w:t>
            </w:r>
          </w:p>
        </w:tc>
        <w:tc>
          <w:tcPr>
            <w:tcW w:w="1955" w:type="pct"/>
            <w:vAlign w:val="center"/>
          </w:tcPr>
          <w:p w14:paraId="6A9FA3AC" w14:textId="79DD7BB4" w:rsidR="00426141" w:rsidRPr="007E7E5B" w:rsidRDefault="00162DBD" w:rsidP="00886814">
            <w:pPr>
              <w:autoSpaceDE w:val="0"/>
              <w:autoSpaceDN w:val="0"/>
              <w:adjustRightInd w:val="0"/>
              <w:spacing w:after="0" w:line="240" w:lineRule="auto"/>
              <w:rPr>
                <w:rFonts w:cstheme="minorHAnsi"/>
              </w:rPr>
            </w:pPr>
            <w:r w:rsidRPr="007E7E5B">
              <w:rPr>
                <w:rFonts w:cstheme="minorHAnsi"/>
              </w:rPr>
              <w:t xml:space="preserve">Seringues, aiguilles, lames de bistouri, gants, compresses, </w:t>
            </w:r>
            <w:r w:rsidR="00C43A40" w:rsidRPr="007E7E5B">
              <w:rPr>
                <w:rFonts w:cstheme="minorHAnsi"/>
              </w:rPr>
              <w:t>c</w:t>
            </w:r>
            <w:r w:rsidRPr="007E7E5B">
              <w:rPr>
                <w:rFonts w:cstheme="minorHAnsi"/>
              </w:rPr>
              <w:t>otons,</w:t>
            </w:r>
            <w:r w:rsidR="00C43A40" w:rsidRPr="007E7E5B">
              <w:rPr>
                <w:rFonts w:cstheme="minorHAnsi"/>
              </w:rPr>
              <w:t xml:space="preserve"> </w:t>
            </w:r>
            <w:r w:rsidRPr="007E7E5B">
              <w:rPr>
                <w:rFonts w:cstheme="minorHAnsi"/>
              </w:rPr>
              <w:t>sparadrap</w:t>
            </w:r>
          </w:p>
        </w:tc>
        <w:tc>
          <w:tcPr>
            <w:tcW w:w="1561" w:type="pct"/>
            <w:vAlign w:val="center"/>
          </w:tcPr>
          <w:p w14:paraId="7EEBD24D" w14:textId="77777777" w:rsidR="00426141" w:rsidRPr="007E7E5B" w:rsidRDefault="00C43A40"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Poste vétérinaire</w:t>
            </w:r>
          </w:p>
          <w:p w14:paraId="0956E963" w14:textId="4C6E61E2" w:rsidR="00C43A40" w:rsidRPr="007E7E5B" w:rsidRDefault="00C43A40"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Parc à vaccination</w:t>
            </w:r>
          </w:p>
        </w:tc>
      </w:tr>
      <w:tr w:rsidR="00426141" w:rsidRPr="007E7E5B" w14:paraId="5E913D4C" w14:textId="77777777" w:rsidTr="00445A70">
        <w:trPr>
          <w:trHeight w:val="113"/>
          <w:jc w:val="center"/>
        </w:trPr>
        <w:tc>
          <w:tcPr>
            <w:tcW w:w="1484" w:type="pct"/>
            <w:vAlign w:val="center"/>
          </w:tcPr>
          <w:p w14:paraId="5E3293B1" w14:textId="27A5EF8D" w:rsidR="00426141" w:rsidRPr="007E7E5B" w:rsidRDefault="00743BB3" w:rsidP="00886814">
            <w:pPr>
              <w:autoSpaceDE w:val="0"/>
              <w:autoSpaceDN w:val="0"/>
              <w:adjustRightInd w:val="0"/>
              <w:spacing w:after="0" w:line="240" w:lineRule="auto"/>
              <w:rPr>
                <w:rFonts w:cstheme="minorHAnsi"/>
              </w:rPr>
            </w:pPr>
            <w:r w:rsidRPr="007E7E5B">
              <w:rPr>
                <w:rFonts w:cstheme="minorHAnsi"/>
              </w:rPr>
              <w:t>Déchets</w:t>
            </w:r>
            <w:r w:rsidR="00C43A40" w:rsidRPr="007E7E5B">
              <w:rPr>
                <w:rFonts w:cstheme="minorHAnsi"/>
              </w:rPr>
              <w:t xml:space="preserve"> </w:t>
            </w:r>
            <w:r w:rsidRPr="007E7E5B">
              <w:rPr>
                <w:rFonts w:cstheme="minorHAnsi"/>
              </w:rPr>
              <w:t>pharmaceutiques</w:t>
            </w:r>
          </w:p>
        </w:tc>
        <w:tc>
          <w:tcPr>
            <w:tcW w:w="1955" w:type="pct"/>
            <w:vAlign w:val="center"/>
          </w:tcPr>
          <w:p w14:paraId="5558C916" w14:textId="686DB7A9" w:rsidR="00426141" w:rsidRPr="007E7E5B" w:rsidRDefault="00162DBD" w:rsidP="00886814">
            <w:pPr>
              <w:autoSpaceDE w:val="0"/>
              <w:autoSpaceDN w:val="0"/>
              <w:adjustRightInd w:val="0"/>
              <w:spacing w:after="0" w:line="240" w:lineRule="auto"/>
              <w:rPr>
                <w:rFonts w:cstheme="minorHAnsi"/>
              </w:rPr>
            </w:pPr>
            <w:r w:rsidRPr="007E7E5B">
              <w:rPr>
                <w:rFonts w:cstheme="minorHAnsi"/>
              </w:rPr>
              <w:t>Médicaments périmés, flacons,</w:t>
            </w:r>
            <w:r w:rsidR="00C43A40" w:rsidRPr="007E7E5B">
              <w:rPr>
                <w:rFonts w:cstheme="minorHAnsi"/>
              </w:rPr>
              <w:t xml:space="preserve"> </w:t>
            </w:r>
            <w:r w:rsidRPr="007E7E5B">
              <w:rPr>
                <w:rFonts w:cstheme="minorHAnsi"/>
              </w:rPr>
              <w:t>ampoules cassées, sachets</w:t>
            </w:r>
            <w:r w:rsidR="00C43A40" w:rsidRPr="007E7E5B">
              <w:rPr>
                <w:rFonts w:cstheme="minorHAnsi"/>
              </w:rPr>
              <w:t xml:space="preserve"> </w:t>
            </w:r>
            <w:r w:rsidRPr="007E7E5B">
              <w:rPr>
                <w:rFonts w:cstheme="minorHAnsi"/>
              </w:rPr>
              <w:t>emballages de médicaments</w:t>
            </w:r>
          </w:p>
        </w:tc>
        <w:tc>
          <w:tcPr>
            <w:tcW w:w="1561" w:type="pct"/>
            <w:vAlign w:val="center"/>
          </w:tcPr>
          <w:p w14:paraId="6F1F2408" w14:textId="77777777" w:rsidR="00C43A40" w:rsidRPr="007E7E5B" w:rsidRDefault="00C43A40"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Poste vétérinaire</w:t>
            </w:r>
          </w:p>
          <w:p w14:paraId="4A273E63" w14:textId="586D45EF" w:rsidR="00426141" w:rsidRPr="007E7E5B" w:rsidRDefault="00C43A40"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Parc à vaccination</w:t>
            </w:r>
          </w:p>
        </w:tc>
      </w:tr>
      <w:tr w:rsidR="00426141" w:rsidRPr="007E7E5B" w14:paraId="491B3EC7" w14:textId="77777777" w:rsidTr="00445A70">
        <w:trPr>
          <w:trHeight w:val="113"/>
          <w:jc w:val="center"/>
        </w:trPr>
        <w:tc>
          <w:tcPr>
            <w:tcW w:w="1484" w:type="pct"/>
            <w:vAlign w:val="center"/>
          </w:tcPr>
          <w:p w14:paraId="04E96494" w14:textId="2074C66E" w:rsidR="00426141" w:rsidRPr="007E7E5B" w:rsidRDefault="00162DBD" w:rsidP="00886814">
            <w:pPr>
              <w:spacing w:after="0" w:line="240" w:lineRule="auto"/>
              <w:rPr>
                <w:rFonts w:cstheme="minorHAnsi"/>
              </w:rPr>
            </w:pPr>
            <w:r w:rsidRPr="007E7E5B">
              <w:rPr>
                <w:rFonts w:cstheme="minorHAnsi"/>
              </w:rPr>
              <w:t>Déchets chimiques</w:t>
            </w:r>
          </w:p>
        </w:tc>
        <w:tc>
          <w:tcPr>
            <w:tcW w:w="1955" w:type="pct"/>
            <w:vAlign w:val="center"/>
          </w:tcPr>
          <w:p w14:paraId="08C43EB0" w14:textId="2A3DD355" w:rsidR="00426141" w:rsidRPr="007E7E5B" w:rsidRDefault="00162DBD" w:rsidP="00886814">
            <w:pPr>
              <w:autoSpaceDE w:val="0"/>
              <w:autoSpaceDN w:val="0"/>
              <w:adjustRightInd w:val="0"/>
              <w:spacing w:after="0" w:line="240" w:lineRule="auto"/>
              <w:rPr>
                <w:rFonts w:cstheme="minorHAnsi"/>
              </w:rPr>
            </w:pPr>
            <w:r w:rsidRPr="007E7E5B">
              <w:rPr>
                <w:rFonts w:cstheme="minorHAnsi"/>
              </w:rPr>
              <w:t>Réactifs chimiques utilisés ou</w:t>
            </w:r>
            <w:r w:rsidR="00C43A40" w:rsidRPr="007E7E5B">
              <w:rPr>
                <w:rFonts w:cstheme="minorHAnsi"/>
              </w:rPr>
              <w:t xml:space="preserve"> </w:t>
            </w:r>
            <w:r w:rsidRPr="007E7E5B">
              <w:rPr>
                <w:rFonts w:cstheme="minorHAnsi"/>
              </w:rPr>
              <w:t>périmés</w:t>
            </w:r>
          </w:p>
        </w:tc>
        <w:tc>
          <w:tcPr>
            <w:tcW w:w="1561" w:type="pct"/>
            <w:vAlign w:val="center"/>
          </w:tcPr>
          <w:p w14:paraId="6BA58CE6" w14:textId="2382D15B" w:rsidR="00426141" w:rsidRPr="007E7E5B" w:rsidRDefault="00162DBD"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Laboratoires d’analyse</w:t>
            </w:r>
          </w:p>
        </w:tc>
      </w:tr>
      <w:tr w:rsidR="00426141" w:rsidRPr="007E7E5B" w14:paraId="1AF77EF8" w14:textId="77777777" w:rsidTr="00445A70">
        <w:trPr>
          <w:trHeight w:val="113"/>
          <w:jc w:val="center"/>
        </w:trPr>
        <w:tc>
          <w:tcPr>
            <w:tcW w:w="1484" w:type="pct"/>
            <w:vAlign w:val="center"/>
          </w:tcPr>
          <w:p w14:paraId="35442F70" w14:textId="50DC4F9E" w:rsidR="00426141" w:rsidRPr="007E7E5B" w:rsidRDefault="00162DBD" w:rsidP="00886814">
            <w:pPr>
              <w:spacing w:after="0" w:line="240" w:lineRule="auto"/>
              <w:rPr>
                <w:rFonts w:cstheme="minorHAnsi"/>
              </w:rPr>
            </w:pPr>
            <w:r w:rsidRPr="007E7E5B">
              <w:rPr>
                <w:rFonts w:cstheme="minorHAnsi"/>
              </w:rPr>
              <w:t>Déchets biologiques</w:t>
            </w:r>
          </w:p>
        </w:tc>
        <w:tc>
          <w:tcPr>
            <w:tcW w:w="1955" w:type="pct"/>
            <w:vAlign w:val="center"/>
          </w:tcPr>
          <w:p w14:paraId="13DC98AF" w14:textId="4B3C1173" w:rsidR="00426141" w:rsidRPr="007E7E5B" w:rsidRDefault="00162DBD" w:rsidP="00886814">
            <w:pPr>
              <w:autoSpaceDE w:val="0"/>
              <w:autoSpaceDN w:val="0"/>
              <w:adjustRightInd w:val="0"/>
              <w:spacing w:after="0" w:line="240" w:lineRule="auto"/>
              <w:rPr>
                <w:rFonts w:cstheme="minorHAnsi"/>
              </w:rPr>
            </w:pPr>
            <w:r w:rsidRPr="007E7E5B">
              <w:rPr>
                <w:rFonts w:cstheme="minorHAnsi"/>
              </w:rPr>
              <w:t>Cultures microbiennes, milieux de</w:t>
            </w:r>
            <w:r w:rsidR="00656901" w:rsidRPr="007E7E5B">
              <w:rPr>
                <w:rFonts w:cstheme="minorHAnsi"/>
              </w:rPr>
              <w:t xml:space="preserve"> </w:t>
            </w:r>
            <w:r w:rsidRPr="007E7E5B">
              <w:rPr>
                <w:rFonts w:cstheme="minorHAnsi"/>
              </w:rPr>
              <w:t>culture, reste des échantillons</w:t>
            </w:r>
          </w:p>
        </w:tc>
        <w:tc>
          <w:tcPr>
            <w:tcW w:w="1561" w:type="pct"/>
            <w:vAlign w:val="center"/>
          </w:tcPr>
          <w:p w14:paraId="10DA1F82" w14:textId="41304294" w:rsidR="00426141" w:rsidRPr="007E7E5B" w:rsidRDefault="00162DBD"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Laboratoires d’analyse</w:t>
            </w:r>
          </w:p>
        </w:tc>
      </w:tr>
      <w:tr w:rsidR="00426141" w:rsidRPr="007E7E5B" w14:paraId="38CC76F7" w14:textId="77777777" w:rsidTr="00445A70">
        <w:trPr>
          <w:trHeight w:val="113"/>
          <w:jc w:val="center"/>
        </w:trPr>
        <w:tc>
          <w:tcPr>
            <w:tcW w:w="1484" w:type="pct"/>
            <w:vAlign w:val="center"/>
          </w:tcPr>
          <w:p w14:paraId="23CEA12D" w14:textId="687F4788" w:rsidR="00426141" w:rsidRPr="007E7E5B" w:rsidRDefault="00162DBD" w:rsidP="00886814">
            <w:pPr>
              <w:autoSpaceDE w:val="0"/>
              <w:autoSpaceDN w:val="0"/>
              <w:adjustRightInd w:val="0"/>
              <w:spacing w:after="0" w:line="240" w:lineRule="auto"/>
              <w:rPr>
                <w:rFonts w:cstheme="minorHAnsi"/>
              </w:rPr>
            </w:pPr>
            <w:r w:rsidRPr="007E7E5B">
              <w:rPr>
                <w:rFonts w:cstheme="minorHAnsi"/>
              </w:rPr>
              <w:t>Les cadavres et les</w:t>
            </w:r>
            <w:r w:rsidR="00C43A40" w:rsidRPr="007E7E5B">
              <w:rPr>
                <w:rFonts w:cstheme="minorHAnsi"/>
              </w:rPr>
              <w:t xml:space="preserve"> </w:t>
            </w:r>
            <w:r w:rsidRPr="007E7E5B">
              <w:rPr>
                <w:rFonts w:cstheme="minorHAnsi"/>
              </w:rPr>
              <w:t>pièces anatomiques</w:t>
            </w:r>
            <w:r w:rsidR="00C43A40" w:rsidRPr="007E7E5B">
              <w:rPr>
                <w:rFonts w:cstheme="minorHAnsi"/>
              </w:rPr>
              <w:t xml:space="preserve"> </w:t>
            </w:r>
            <w:r w:rsidRPr="007E7E5B">
              <w:rPr>
                <w:rFonts w:cstheme="minorHAnsi"/>
              </w:rPr>
              <w:t>animales</w:t>
            </w:r>
          </w:p>
        </w:tc>
        <w:tc>
          <w:tcPr>
            <w:tcW w:w="1955" w:type="pct"/>
            <w:vAlign w:val="center"/>
          </w:tcPr>
          <w:p w14:paraId="4909EDD9" w14:textId="2D6DAB8C" w:rsidR="00426141" w:rsidRPr="007E7E5B" w:rsidRDefault="00162DBD" w:rsidP="00886814">
            <w:pPr>
              <w:autoSpaceDE w:val="0"/>
              <w:autoSpaceDN w:val="0"/>
              <w:adjustRightInd w:val="0"/>
              <w:spacing w:after="0" w:line="240" w:lineRule="auto"/>
              <w:rPr>
                <w:rFonts w:cstheme="minorHAnsi"/>
              </w:rPr>
            </w:pPr>
            <w:r w:rsidRPr="007E7E5B">
              <w:rPr>
                <w:rFonts w:cstheme="minorHAnsi"/>
              </w:rPr>
              <w:t xml:space="preserve">Cadavres, placentas, </w:t>
            </w:r>
            <w:r w:rsidR="00656901" w:rsidRPr="007E7E5B">
              <w:rPr>
                <w:rFonts w:cstheme="minorHAnsi"/>
              </w:rPr>
              <w:t>fœtus mort-nés</w:t>
            </w:r>
            <w:r w:rsidRPr="007E7E5B">
              <w:rPr>
                <w:rFonts w:cstheme="minorHAnsi"/>
              </w:rPr>
              <w:t>,</w:t>
            </w:r>
            <w:r w:rsidR="00C43A40" w:rsidRPr="007E7E5B">
              <w:rPr>
                <w:rFonts w:cstheme="minorHAnsi"/>
              </w:rPr>
              <w:t xml:space="preserve"> </w:t>
            </w:r>
            <w:r w:rsidRPr="007E7E5B">
              <w:rPr>
                <w:rFonts w:cstheme="minorHAnsi"/>
              </w:rPr>
              <w:t>avortons, déchets de</w:t>
            </w:r>
            <w:r w:rsidR="00C43A40" w:rsidRPr="007E7E5B">
              <w:rPr>
                <w:rFonts w:cstheme="minorHAnsi"/>
              </w:rPr>
              <w:t xml:space="preserve"> </w:t>
            </w:r>
            <w:r w:rsidRPr="007E7E5B">
              <w:rPr>
                <w:rFonts w:cstheme="minorHAnsi"/>
              </w:rPr>
              <w:t>dissection d’anatomie</w:t>
            </w:r>
          </w:p>
        </w:tc>
        <w:tc>
          <w:tcPr>
            <w:tcW w:w="1561" w:type="pct"/>
            <w:vAlign w:val="center"/>
          </w:tcPr>
          <w:p w14:paraId="116379AF" w14:textId="77777777" w:rsidR="00656901" w:rsidRPr="007E7E5B" w:rsidRDefault="00656901"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Poste vétérinaire</w:t>
            </w:r>
          </w:p>
          <w:p w14:paraId="3FDA3851" w14:textId="77777777" w:rsidR="00656901" w:rsidRPr="007E7E5B" w:rsidRDefault="00656901"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 xml:space="preserve">Parc à vaccination </w:t>
            </w:r>
          </w:p>
          <w:p w14:paraId="1CF68802" w14:textId="1DF89ACB" w:rsidR="00426141" w:rsidRPr="007E7E5B" w:rsidRDefault="00656901" w:rsidP="00A50627">
            <w:pPr>
              <w:pStyle w:val="Paragraphedeliste"/>
              <w:numPr>
                <w:ilvl w:val="0"/>
                <w:numId w:val="13"/>
              </w:numPr>
              <w:autoSpaceDE w:val="0"/>
              <w:autoSpaceDN w:val="0"/>
              <w:adjustRightInd w:val="0"/>
              <w:spacing w:after="0" w:line="240" w:lineRule="auto"/>
              <w:ind w:left="343" w:hanging="284"/>
              <w:contextualSpacing w:val="0"/>
              <w:rPr>
                <w:rFonts w:cstheme="minorHAnsi"/>
              </w:rPr>
            </w:pPr>
            <w:r w:rsidRPr="007E7E5B">
              <w:rPr>
                <w:rFonts w:cstheme="minorHAnsi"/>
              </w:rPr>
              <w:t>Aire d’abattage/ou abattoir</w:t>
            </w:r>
          </w:p>
        </w:tc>
      </w:tr>
    </w:tbl>
    <w:p w14:paraId="6DFDF97C" w14:textId="72743C75" w:rsidR="00DA7AA1" w:rsidRPr="007E7E5B" w:rsidRDefault="00DA7AA1" w:rsidP="00AC48CD">
      <w:pPr>
        <w:adjustRightInd w:val="0"/>
        <w:snapToGrid w:val="0"/>
        <w:spacing w:before="120" w:after="0" w:line="280" w:lineRule="exact"/>
        <w:jc w:val="both"/>
        <w:rPr>
          <w:rFonts w:cstheme="minorHAnsi"/>
        </w:rPr>
      </w:pPr>
      <w:r w:rsidRPr="007E7E5B">
        <w:rPr>
          <w:rFonts w:cstheme="minorHAnsi"/>
        </w:rPr>
        <w:t>Les opérations de vaccination sont généralement réalisées dans des postes et parcs à vaccination conçus pour permettre la sécurisation du bétail et des agents responsables de la</w:t>
      </w:r>
      <w:r w:rsidR="00DF18D0" w:rsidRPr="007E7E5B">
        <w:rPr>
          <w:rFonts w:cstheme="minorHAnsi"/>
        </w:rPr>
        <w:t xml:space="preserve"> </w:t>
      </w:r>
      <w:r w:rsidRPr="007E7E5B">
        <w:rPr>
          <w:rFonts w:cstheme="minorHAnsi"/>
        </w:rPr>
        <w:t>vaccination et la minimisation des pertes de vaccin.</w:t>
      </w:r>
      <w:r w:rsidR="00DF18D0" w:rsidRPr="007E7E5B">
        <w:rPr>
          <w:rFonts w:cstheme="minorHAnsi"/>
        </w:rPr>
        <w:t xml:space="preserve"> </w:t>
      </w:r>
      <w:r w:rsidRPr="007E7E5B">
        <w:rPr>
          <w:rFonts w:cstheme="minorHAnsi"/>
        </w:rPr>
        <w:t>L’insuffisance de parcs de vaccination justifie souvent le recours à la pratique de la vaccination au piquet avec cependant des risques sécuritaires majeurs pour le personnel. Elle justifie par ailleurs la multiplication des « </w:t>
      </w:r>
      <w:r w:rsidRPr="007E7E5B">
        <w:rPr>
          <w:rFonts w:cstheme="minorHAnsi"/>
          <w:b/>
          <w:bCs/>
        </w:rPr>
        <w:t>zéribas</w:t>
      </w:r>
      <w:r w:rsidRPr="007E7E5B">
        <w:rPr>
          <w:rFonts w:cstheme="minorHAnsi"/>
        </w:rPr>
        <w:t> » qui sont des parcs de vaccination en bois conçus par les éleveurs.</w:t>
      </w:r>
    </w:p>
    <w:p w14:paraId="7266D8F8" w14:textId="77777777" w:rsidR="00DA7AA1" w:rsidRPr="007E7E5B" w:rsidRDefault="00DA7AA1" w:rsidP="00AC48CD">
      <w:pPr>
        <w:adjustRightInd w:val="0"/>
        <w:snapToGrid w:val="0"/>
        <w:spacing w:before="120" w:after="0" w:line="280" w:lineRule="exact"/>
        <w:jc w:val="both"/>
        <w:rPr>
          <w:rFonts w:cstheme="minorHAnsi"/>
        </w:rPr>
      </w:pPr>
      <w:r w:rsidRPr="007E7E5B">
        <w:rPr>
          <w:rFonts w:cstheme="minorHAnsi"/>
        </w:rPr>
        <w:t>Deux types de vaccins sont généralement utilisés dans les campagnes de vaccination :</w:t>
      </w:r>
    </w:p>
    <w:p w14:paraId="6E9E9422" w14:textId="7D41B6AE" w:rsidR="00DA7AA1" w:rsidRPr="007E7E5B" w:rsidRDefault="00DA7AA1" w:rsidP="00A50627">
      <w:pPr>
        <w:pStyle w:val="Paragraphedeliste"/>
        <w:numPr>
          <w:ilvl w:val="0"/>
          <w:numId w:val="7"/>
        </w:numPr>
        <w:adjustRightInd w:val="0"/>
        <w:snapToGrid w:val="0"/>
        <w:spacing w:before="120" w:after="0" w:line="280" w:lineRule="exact"/>
        <w:contextualSpacing w:val="0"/>
        <w:jc w:val="both"/>
        <w:rPr>
          <w:rFonts w:cstheme="minorHAnsi"/>
        </w:rPr>
      </w:pPr>
      <w:r w:rsidRPr="007E7E5B">
        <w:rPr>
          <w:rFonts w:cstheme="minorHAnsi"/>
        </w:rPr>
        <w:t>Les vaccins vivants préparés à partir d’isolats virulents ou à faible virulence d’agents responsables de maladies</w:t>
      </w:r>
      <w:r w:rsidR="00E81325" w:rsidRPr="007E7E5B">
        <w:rPr>
          <w:rFonts w:cstheme="minorHAnsi"/>
        </w:rPr>
        <w:t> ;</w:t>
      </w:r>
    </w:p>
    <w:p w14:paraId="54A5C7DF" w14:textId="7FA4540F" w:rsidR="00DA7AA1" w:rsidRPr="007E7E5B" w:rsidRDefault="00F91A43" w:rsidP="00A50627">
      <w:pPr>
        <w:pStyle w:val="Paragraphedeliste"/>
        <w:numPr>
          <w:ilvl w:val="0"/>
          <w:numId w:val="7"/>
        </w:numPr>
        <w:adjustRightInd w:val="0"/>
        <w:snapToGrid w:val="0"/>
        <w:spacing w:before="120" w:after="0" w:line="280" w:lineRule="exact"/>
        <w:contextualSpacing w:val="0"/>
        <w:jc w:val="both"/>
        <w:rPr>
          <w:rFonts w:cstheme="minorHAnsi"/>
        </w:rPr>
      </w:pPr>
      <w:r w:rsidRPr="007E7E5B">
        <w:rPr>
          <w:rFonts w:cstheme="minorHAnsi"/>
        </w:rPr>
        <w:t>Les</w:t>
      </w:r>
      <w:r w:rsidR="00DA7AA1" w:rsidRPr="007E7E5B">
        <w:rPr>
          <w:rFonts w:cstheme="minorHAnsi"/>
        </w:rPr>
        <w:t xml:space="preserve"> vaccins inactivés préparés à partir de cultures de micro-organismes qui ont été inactivés par différents moyens notamment chimiques.</w:t>
      </w:r>
    </w:p>
    <w:p w14:paraId="76F1A906" w14:textId="77777777" w:rsidR="00DA7AA1" w:rsidRPr="007E7E5B" w:rsidRDefault="00DA7AA1" w:rsidP="00AC48CD">
      <w:pPr>
        <w:adjustRightInd w:val="0"/>
        <w:snapToGrid w:val="0"/>
        <w:spacing w:before="120" w:after="0" w:line="280" w:lineRule="exact"/>
        <w:jc w:val="both"/>
        <w:rPr>
          <w:rFonts w:cstheme="minorHAnsi"/>
        </w:rPr>
      </w:pPr>
      <w:r w:rsidRPr="007E7E5B">
        <w:rPr>
          <w:rFonts w:cstheme="minorHAnsi"/>
        </w:rPr>
        <w:t xml:space="preserve">Ces vaccins sont des substances biologiques fragiles qui peuvent perdre leur efficacité c’est-à-dire leur capacité à induire une réponse immunitaire ou être détruites si elles sont congelées, soumises à des températures trop élevées et ou être exposés au soleil. </w:t>
      </w:r>
    </w:p>
    <w:p w14:paraId="2FEE446A" w14:textId="77777777" w:rsidR="00DA7AA1" w:rsidRPr="007E7E5B" w:rsidRDefault="00DA7AA1" w:rsidP="00AC48CD">
      <w:pPr>
        <w:adjustRightInd w:val="0"/>
        <w:snapToGrid w:val="0"/>
        <w:spacing w:before="120" w:after="0" w:line="280" w:lineRule="exact"/>
        <w:jc w:val="both"/>
        <w:rPr>
          <w:rFonts w:cstheme="minorHAnsi"/>
        </w:rPr>
      </w:pPr>
      <w:r w:rsidRPr="007E7E5B">
        <w:rPr>
          <w:rFonts w:cstheme="minorHAnsi"/>
        </w:rPr>
        <w:t>Dans une certaine mesure tous les vaccins sont sensibles à la chaleur mais certains le sont plus que d’autres. En outre tous les vaccins sont endommagés par une température dépassant + 8° C et certains d’entre eux ne résistent pas à la congélation c’est-à-dire une température en deçà de 0°C.</w:t>
      </w:r>
    </w:p>
    <w:p w14:paraId="62C36C73" w14:textId="115DC137" w:rsidR="00DA7AA1" w:rsidRPr="007E7E5B" w:rsidRDefault="00DA7AA1" w:rsidP="00AC48CD">
      <w:pPr>
        <w:adjustRightInd w:val="0"/>
        <w:snapToGrid w:val="0"/>
        <w:spacing w:before="120" w:after="0" w:line="280" w:lineRule="exact"/>
        <w:jc w:val="both"/>
        <w:rPr>
          <w:rFonts w:cstheme="minorHAnsi"/>
        </w:rPr>
      </w:pPr>
      <w:r w:rsidRPr="007E7E5B">
        <w:rPr>
          <w:rFonts w:cstheme="minorHAnsi"/>
        </w:rPr>
        <w:t xml:space="preserve">Les campagnes de vaccination sont </w:t>
      </w:r>
      <w:r w:rsidR="005E3994" w:rsidRPr="007E7E5B">
        <w:rPr>
          <w:rFonts w:cstheme="minorHAnsi"/>
        </w:rPr>
        <w:t xml:space="preserve">menées par les agents de l’Etat ou leurs mandataires et souvent </w:t>
      </w:r>
      <w:r w:rsidRPr="007E7E5B">
        <w:rPr>
          <w:rFonts w:cstheme="minorHAnsi"/>
        </w:rPr>
        <w:t>appuyées par différents acteurs notamment le Programme de Développement Durable des Exploitations Pastorales au Sahel (PDEPS) et le Projet de valorisation des eaux pour le développement des chaînes de valeur (PROVALE-CV).</w:t>
      </w:r>
    </w:p>
    <w:p w14:paraId="7E245EBA" w14:textId="77777777" w:rsidR="00DA7AA1" w:rsidRPr="007E7E5B" w:rsidRDefault="00DA7AA1" w:rsidP="00AC48CD">
      <w:pPr>
        <w:adjustRightInd w:val="0"/>
        <w:snapToGrid w:val="0"/>
        <w:spacing w:before="120" w:after="0" w:line="280" w:lineRule="exact"/>
        <w:jc w:val="both"/>
        <w:rPr>
          <w:rFonts w:cstheme="minorHAnsi"/>
        </w:rPr>
      </w:pPr>
      <w:r w:rsidRPr="007E7E5B">
        <w:rPr>
          <w:rFonts w:cstheme="minorHAnsi"/>
        </w:rPr>
        <w:t>Les différents vaccins utilisés lors des dernières campagnes de vaccination sont principalement :</w:t>
      </w:r>
    </w:p>
    <w:p w14:paraId="5452F570" w14:textId="5E39B590" w:rsidR="00DA7AA1" w:rsidRPr="007E7E5B" w:rsidRDefault="00F91A43" w:rsidP="00A50627">
      <w:pPr>
        <w:pStyle w:val="Paragraphedeliste"/>
        <w:numPr>
          <w:ilvl w:val="0"/>
          <w:numId w:val="8"/>
        </w:numPr>
        <w:adjustRightInd w:val="0"/>
        <w:snapToGrid w:val="0"/>
        <w:spacing w:before="120" w:after="0" w:line="280" w:lineRule="exact"/>
        <w:contextualSpacing w:val="0"/>
        <w:jc w:val="both"/>
        <w:rPr>
          <w:rFonts w:cstheme="minorHAnsi"/>
        </w:rPr>
      </w:pPr>
      <w:r w:rsidRPr="007E7E5B">
        <w:rPr>
          <w:rFonts w:cstheme="minorHAnsi"/>
        </w:rPr>
        <w:t>Le</w:t>
      </w:r>
      <w:r w:rsidR="00DA7AA1" w:rsidRPr="007E7E5B">
        <w:rPr>
          <w:rFonts w:cstheme="minorHAnsi"/>
        </w:rPr>
        <w:t xml:space="preserve"> CLAVESEC</w:t>
      </w:r>
    </w:p>
    <w:p w14:paraId="0D9EAADF" w14:textId="66F747BA" w:rsidR="00DA7AA1" w:rsidRPr="007E7E5B" w:rsidRDefault="00F91A43" w:rsidP="00A50627">
      <w:pPr>
        <w:pStyle w:val="Paragraphedeliste"/>
        <w:numPr>
          <w:ilvl w:val="0"/>
          <w:numId w:val="8"/>
        </w:numPr>
        <w:adjustRightInd w:val="0"/>
        <w:snapToGrid w:val="0"/>
        <w:spacing w:before="120" w:after="0" w:line="280" w:lineRule="exact"/>
        <w:contextualSpacing w:val="0"/>
        <w:jc w:val="both"/>
        <w:rPr>
          <w:rFonts w:cstheme="minorHAnsi"/>
        </w:rPr>
      </w:pPr>
      <w:r w:rsidRPr="007E7E5B">
        <w:rPr>
          <w:rFonts w:cstheme="minorHAnsi"/>
        </w:rPr>
        <w:t>Le</w:t>
      </w:r>
      <w:r w:rsidR="00DA7AA1" w:rsidRPr="007E7E5B">
        <w:rPr>
          <w:rFonts w:cstheme="minorHAnsi"/>
        </w:rPr>
        <w:t xml:space="preserve"> PPRH</w:t>
      </w:r>
    </w:p>
    <w:p w14:paraId="1B0DF70B" w14:textId="3787926C" w:rsidR="00DA7AA1" w:rsidRPr="007E7E5B" w:rsidRDefault="00F91A43" w:rsidP="00A50627">
      <w:pPr>
        <w:pStyle w:val="Paragraphedeliste"/>
        <w:numPr>
          <w:ilvl w:val="0"/>
          <w:numId w:val="8"/>
        </w:numPr>
        <w:adjustRightInd w:val="0"/>
        <w:snapToGrid w:val="0"/>
        <w:spacing w:before="120" w:after="0" w:line="280" w:lineRule="exact"/>
        <w:contextualSpacing w:val="0"/>
        <w:jc w:val="both"/>
        <w:rPr>
          <w:rFonts w:cstheme="minorHAnsi"/>
        </w:rPr>
      </w:pPr>
      <w:r w:rsidRPr="007E7E5B">
        <w:rPr>
          <w:rFonts w:cstheme="minorHAnsi"/>
        </w:rPr>
        <w:t>Le</w:t>
      </w:r>
      <w:r w:rsidR="00DA7AA1" w:rsidRPr="007E7E5B">
        <w:rPr>
          <w:rFonts w:cstheme="minorHAnsi"/>
        </w:rPr>
        <w:t xml:space="preserve"> POLYEQUIPESTE</w:t>
      </w:r>
    </w:p>
    <w:p w14:paraId="01CB2629" w14:textId="670909A1" w:rsidR="00DA7AA1" w:rsidRPr="007E7E5B" w:rsidRDefault="00F91A43" w:rsidP="00A50627">
      <w:pPr>
        <w:pStyle w:val="Paragraphedeliste"/>
        <w:numPr>
          <w:ilvl w:val="0"/>
          <w:numId w:val="8"/>
        </w:numPr>
        <w:adjustRightInd w:val="0"/>
        <w:snapToGrid w:val="0"/>
        <w:spacing w:before="120" w:after="0" w:line="280" w:lineRule="exact"/>
        <w:contextualSpacing w:val="0"/>
        <w:jc w:val="both"/>
        <w:rPr>
          <w:rFonts w:cstheme="minorHAnsi"/>
        </w:rPr>
      </w:pPr>
      <w:r w:rsidRPr="007E7E5B">
        <w:rPr>
          <w:rFonts w:cstheme="minorHAnsi"/>
        </w:rPr>
        <w:t>L’i</w:t>
      </w:r>
      <w:r w:rsidR="00DA7AA1" w:rsidRPr="007E7E5B">
        <w:rPr>
          <w:rFonts w:cstheme="minorHAnsi"/>
        </w:rPr>
        <w:t>2/ITANEW</w:t>
      </w:r>
    </w:p>
    <w:p w14:paraId="6983991B" w14:textId="60C361DE" w:rsidR="00DA7AA1" w:rsidRPr="007E7E5B" w:rsidRDefault="00F91A43" w:rsidP="00A50627">
      <w:pPr>
        <w:pStyle w:val="Paragraphedeliste"/>
        <w:numPr>
          <w:ilvl w:val="0"/>
          <w:numId w:val="8"/>
        </w:numPr>
        <w:adjustRightInd w:val="0"/>
        <w:snapToGrid w:val="0"/>
        <w:spacing w:before="120" w:after="0" w:line="280" w:lineRule="exact"/>
        <w:contextualSpacing w:val="0"/>
        <w:jc w:val="both"/>
        <w:rPr>
          <w:rFonts w:cstheme="minorHAnsi"/>
        </w:rPr>
      </w:pPr>
      <w:r w:rsidRPr="007E7E5B">
        <w:rPr>
          <w:rFonts w:cstheme="minorHAnsi"/>
        </w:rPr>
        <w:t>Le</w:t>
      </w:r>
      <w:r w:rsidR="00DA7AA1" w:rsidRPr="007E7E5B">
        <w:rPr>
          <w:rFonts w:cstheme="minorHAnsi"/>
        </w:rPr>
        <w:t xml:space="preserve"> T1/ 44 (DSV, 2016)</w:t>
      </w:r>
    </w:p>
    <w:p w14:paraId="0FB5B7F1" w14:textId="21F365C1" w:rsidR="00DA7AA1" w:rsidRPr="007E7E5B" w:rsidRDefault="00DA7AA1" w:rsidP="00AC48CD">
      <w:pPr>
        <w:adjustRightInd w:val="0"/>
        <w:snapToGrid w:val="0"/>
        <w:spacing w:before="120" w:after="0" w:line="280" w:lineRule="exact"/>
        <w:jc w:val="both"/>
        <w:rPr>
          <w:rFonts w:cstheme="minorHAnsi"/>
        </w:rPr>
      </w:pPr>
      <w:r w:rsidRPr="007E7E5B">
        <w:rPr>
          <w:rFonts w:cstheme="minorHAnsi"/>
        </w:rPr>
        <w:t>La plupart des vaccins sont conditionnés dans des flacons de 100 doses qui sont faits en matière plastique. C’est le cas du PPRH qui est une pastille conditionnée dans un flacon en verre de 5 ml.</w:t>
      </w:r>
      <w:r w:rsidR="00BD4619" w:rsidRPr="007E7E5B">
        <w:rPr>
          <w:rFonts w:cstheme="minorHAnsi"/>
        </w:rPr>
        <w:t xml:space="preserve"> </w:t>
      </w:r>
      <w:r w:rsidRPr="007E7E5B">
        <w:rPr>
          <w:rFonts w:cstheme="minorHAnsi"/>
        </w:rPr>
        <w:t xml:space="preserve">Les campagnes de vaccination génèrent en moyenne près de </w:t>
      </w:r>
      <w:r w:rsidRPr="007E7E5B">
        <w:rPr>
          <w:rFonts w:cstheme="minorHAnsi"/>
          <w:b/>
          <w:bCs/>
        </w:rPr>
        <w:t>2 000 000 de flacons en verres</w:t>
      </w:r>
      <w:r w:rsidRPr="007E7E5B">
        <w:rPr>
          <w:rFonts w:cstheme="minorHAnsi"/>
        </w:rPr>
        <w:t xml:space="preserve"> </w:t>
      </w:r>
      <w:r w:rsidRPr="007E7E5B">
        <w:rPr>
          <w:rFonts w:cstheme="minorHAnsi"/>
          <w:b/>
          <w:bCs/>
        </w:rPr>
        <w:t>et en plastiques</w:t>
      </w:r>
      <w:r w:rsidR="009D4546" w:rsidRPr="007E7E5B">
        <w:rPr>
          <w:rFonts w:cstheme="minorHAnsi"/>
          <w:b/>
          <w:bCs/>
        </w:rPr>
        <w:t xml:space="preserve"> </w:t>
      </w:r>
      <w:r w:rsidR="009D4546" w:rsidRPr="007E7E5B">
        <w:rPr>
          <w:rFonts w:cstheme="minorHAnsi"/>
          <w:bCs/>
        </w:rPr>
        <w:t>(rapport campagne de vaccination de 2016, DSV)</w:t>
      </w:r>
      <w:r w:rsidRPr="007E7E5B">
        <w:rPr>
          <w:rFonts w:cstheme="minorHAnsi"/>
        </w:rPr>
        <w:t>.</w:t>
      </w:r>
      <w:r w:rsidR="00BD4619" w:rsidRPr="007E7E5B">
        <w:rPr>
          <w:rFonts w:cstheme="minorHAnsi"/>
        </w:rPr>
        <w:t xml:space="preserve"> </w:t>
      </w:r>
      <w:r w:rsidRPr="007E7E5B">
        <w:rPr>
          <w:rFonts w:cstheme="minorHAnsi"/>
        </w:rPr>
        <w:t xml:space="preserve">Et puisque la matière plastique est non biodégradable, le </w:t>
      </w:r>
      <w:r w:rsidR="00091A6C" w:rsidRPr="007E7E5B">
        <w:rPr>
          <w:rFonts w:cstheme="minorHAnsi"/>
        </w:rPr>
        <w:t>non-traitement</w:t>
      </w:r>
      <w:r w:rsidRPr="007E7E5B">
        <w:rPr>
          <w:rFonts w:cstheme="minorHAnsi"/>
        </w:rPr>
        <w:t xml:space="preserve"> de cette quantité de plastique peut impacter négativement sur l’environnement. En plus de ces contenants de vaccin, il y’a les aiguilles, les objets coupants et seringues qui sont également utilisées dans la campagne de vaccination. Et tout ceci génère des déchets biomédicaux.</w:t>
      </w:r>
    </w:p>
    <w:p w14:paraId="63A1CCAA" w14:textId="77777777" w:rsidR="00E5540E" w:rsidRPr="007E7E5B" w:rsidRDefault="00E5540E" w:rsidP="00AC48CD">
      <w:pPr>
        <w:adjustRightInd w:val="0"/>
        <w:snapToGrid w:val="0"/>
        <w:spacing w:before="120" w:after="0" w:line="280" w:lineRule="exact"/>
        <w:jc w:val="both"/>
        <w:rPr>
          <w:rFonts w:cstheme="minorHAnsi"/>
        </w:rPr>
      </w:pPr>
    </w:p>
    <w:p w14:paraId="5135797D" w14:textId="28A2BA92" w:rsidR="00E5540E" w:rsidRPr="007E7E5B" w:rsidRDefault="00E5540E" w:rsidP="00AC48CD">
      <w:pPr>
        <w:pStyle w:val="Titre2"/>
        <w:keepNext/>
        <w:numPr>
          <w:ilvl w:val="1"/>
          <w:numId w:val="6"/>
        </w:numPr>
        <w:tabs>
          <w:tab w:val="left" w:pos="-720"/>
        </w:tabs>
        <w:suppressAutoHyphens/>
        <w:adjustRightInd/>
        <w:snapToGrid/>
        <w:spacing w:before="120" w:after="0" w:line="280" w:lineRule="exact"/>
        <w:jc w:val="both"/>
        <w:rPr>
          <w:rFonts w:asciiTheme="minorHAnsi" w:eastAsia="Times New Roman" w:hAnsiTheme="minorHAnsi" w:cstheme="minorHAnsi"/>
          <w:color w:val="5B9BD5" w:themeColor="accent1"/>
          <w:spacing w:val="-3"/>
        </w:rPr>
      </w:pPr>
      <w:bookmarkStart w:id="68" w:name="_Toc142919618"/>
      <w:r w:rsidRPr="007E7E5B">
        <w:rPr>
          <w:rFonts w:asciiTheme="minorHAnsi" w:eastAsia="Times New Roman" w:hAnsiTheme="minorHAnsi" w:cstheme="minorHAnsi"/>
          <w:color w:val="5B9BD5" w:themeColor="accent1"/>
          <w:spacing w:val="-3"/>
        </w:rPr>
        <w:t>Problématique des pesticides</w:t>
      </w:r>
      <w:bookmarkEnd w:id="68"/>
    </w:p>
    <w:p w14:paraId="61E752B9" w14:textId="77777777" w:rsidR="00E5540E" w:rsidRPr="007E7E5B" w:rsidRDefault="00E5540E" w:rsidP="00AC48CD">
      <w:pPr>
        <w:adjustRightInd w:val="0"/>
        <w:snapToGrid w:val="0"/>
        <w:spacing w:before="120" w:after="0" w:line="280" w:lineRule="exact"/>
        <w:jc w:val="both"/>
        <w:rPr>
          <w:rFonts w:cstheme="minorHAnsi"/>
        </w:rPr>
      </w:pPr>
      <w:r w:rsidRPr="007E7E5B">
        <w:rPr>
          <w:rFonts w:cstheme="minorHAnsi"/>
        </w:rPr>
        <w:t>Les pesticides sont définis comme toute « substance ou association de substances » obtenue le plus souvent par synthèse chimique, destinée à prévenir, détruire, attirer, repousser ou combattre tout organisme nuisible pendant la production, le stockage, le transport, la distribution et la préparation d'aliments, de denrées agricoles ou de produits pour l'alimentation animale, ou pouvant être appliquée aux animaux pour les débarrasser des ectoparasites.  Aussi connus sous le nom de produits phytosanitaires, ils sont également définis plus simplement comme des produits chimiques destinés à lutter contre les parasites animaux et végétaux nuisibles aux cultures. En fonction de leurs usages, les pesticides peuvent être classés en quatre grandes familles : (i) Les herbicides, également appelés désherbants, sont destinés à lutter contre les mauvaises herbes qui tuent ou freinent la croissance des végétaux, (ii) Les insecticides sont utilisés pour éliminer les insectes, ou leurs larves, qui se nourrissent des cultures, (iii) Les fongicides permettent de tuer les champignons parasites qui provoquent chez les plantes diverses maladies dont la pourriture, (iiii) Les autres pesticides. Ce sont, par exemple, les molluscicides, les rodenticides, les nématicides, les corvicides qui permettent de lutter, respectivement, contre les limaces, les rongeurs, les nématodes et les corbeaux. On trouve également les fumigants qui servent à désinfecter les sols. </w:t>
      </w:r>
    </w:p>
    <w:p w14:paraId="56735CBE" w14:textId="02797B2D" w:rsidR="00E5540E" w:rsidRDefault="00E5540E" w:rsidP="00AC48CD">
      <w:pPr>
        <w:adjustRightInd w:val="0"/>
        <w:snapToGrid w:val="0"/>
        <w:spacing w:before="120" w:after="0" w:line="280" w:lineRule="exact"/>
        <w:jc w:val="both"/>
        <w:rPr>
          <w:rFonts w:cstheme="minorHAnsi"/>
        </w:rPr>
      </w:pPr>
      <w:r w:rsidRPr="007E7E5B">
        <w:rPr>
          <w:rFonts w:cstheme="minorHAnsi"/>
        </w:rPr>
        <w:t>Tous les pesticides sont composés d’un ou de plusieurs principes actifs, d’origine naturelle ou synthétique, auxquels sont ajoutées d’autres substances (solvants, mouillants, colorants, répulsifs…) afin d’améliorer leur efficacité et de faciliter leur emploi. La substance active (molécule) constitue le principe actif (celui qui agit sur les nuisibles) du produit. On peut estimer qu’aujourd’hui environ 800 substances actives sont utilisées par les agriculteurs dans les différents pays du monde. Une fois agréées, ces substances actives peuvent entrer dans la composition de multiples produits (préparations commerciales). Leurs modes d'action sont variés (imprégner toute la plante ou rester à sa surface, être préventif ou curatif…). Leur application diffère également d'un produit à l'autre (enrobage de graine, aspersion de plante...) tout comme leur façon de tuer (par inhalation, par contact...).</w:t>
      </w:r>
    </w:p>
    <w:p w14:paraId="18BDDE4A" w14:textId="6DA2AB2B" w:rsidR="00566FB2" w:rsidRPr="00566FB2" w:rsidRDefault="0009270A" w:rsidP="00310A24">
      <w:pPr>
        <w:spacing w:before="120" w:after="0" w:line="280" w:lineRule="exact"/>
        <w:jc w:val="both"/>
        <w:rPr>
          <w:rFonts w:ascii="Arial" w:eastAsia="Times New Roman" w:hAnsi="Arial" w:cs="Arial"/>
          <w:color w:val="222222"/>
          <w:sz w:val="24"/>
          <w:szCs w:val="24"/>
          <w:lang w:eastAsia="fr-FR"/>
        </w:rPr>
      </w:pPr>
      <w:r w:rsidRPr="007E7E5B">
        <w:rPr>
          <w:rFonts w:cstheme="minorHAnsi"/>
        </w:rPr>
        <w:t xml:space="preserve">Les méthodes de lutte intégrée contre les pestes sont </w:t>
      </w:r>
      <w:r w:rsidR="00566FB2">
        <w:rPr>
          <w:rFonts w:cstheme="minorHAnsi"/>
        </w:rPr>
        <w:t>encore timidement appliquées par les producteurs qui ont toujours recours aux méthodes traditionnelles malgré plusieurs initiatives encore pour le développement de l’agroécologie. En effet, une D</w:t>
      </w:r>
      <w:r w:rsidR="00566FB2" w:rsidRPr="00310A24">
        <w:rPr>
          <w:rFonts w:cstheme="minorHAnsi"/>
        </w:rPr>
        <w:t xml:space="preserve">ynamique pour une Transition </w:t>
      </w:r>
      <w:r w:rsidR="00655E44" w:rsidRPr="000E7F33">
        <w:rPr>
          <w:rFonts w:cstheme="minorHAnsi"/>
        </w:rPr>
        <w:t>Agroécologique</w:t>
      </w:r>
      <w:r w:rsidR="00566FB2" w:rsidRPr="00310A24">
        <w:rPr>
          <w:rFonts w:cstheme="minorHAnsi"/>
        </w:rPr>
        <w:t xml:space="preserve"> au </w:t>
      </w:r>
      <w:r w:rsidR="00655E44" w:rsidRPr="000E7F33">
        <w:rPr>
          <w:rFonts w:cstheme="minorHAnsi"/>
        </w:rPr>
        <w:t>Sénégal</w:t>
      </w:r>
      <w:r w:rsidR="00655E44">
        <w:rPr>
          <w:rFonts w:cstheme="minorHAnsi"/>
        </w:rPr>
        <w:t xml:space="preserve"> (DyTAES)</w:t>
      </w:r>
      <w:r w:rsidR="00566FB2" w:rsidRPr="00310A24">
        <w:rPr>
          <w:rFonts w:cstheme="minorHAnsi"/>
        </w:rPr>
        <w:t xml:space="preserve">, </w:t>
      </w:r>
      <w:r w:rsidR="00566FB2">
        <w:rPr>
          <w:rFonts w:cstheme="minorHAnsi"/>
        </w:rPr>
        <w:t xml:space="preserve">regroupant plusieurs </w:t>
      </w:r>
      <w:r w:rsidR="00566FB2" w:rsidRPr="00310A24">
        <w:rPr>
          <w:rFonts w:cstheme="minorHAnsi"/>
        </w:rPr>
        <w:t>ONG, organisations paysannes, institutions de recherche (ISRA) et de vulgarisation agricole (ANCAR), soutient le développement de l’</w:t>
      </w:r>
      <w:r w:rsidR="00655E44" w:rsidRPr="000E7F33">
        <w:rPr>
          <w:rFonts w:cstheme="minorHAnsi"/>
        </w:rPr>
        <w:t>agroécologie</w:t>
      </w:r>
      <w:r w:rsidR="00566FB2" w:rsidRPr="00310A24">
        <w:rPr>
          <w:rFonts w:cstheme="minorHAnsi"/>
        </w:rPr>
        <w:t xml:space="preserve"> et notamment la lutte </w:t>
      </w:r>
      <w:r w:rsidR="00655E44" w:rsidRPr="000E7F33">
        <w:rPr>
          <w:rFonts w:cstheme="minorHAnsi"/>
        </w:rPr>
        <w:t>intégrée</w:t>
      </w:r>
      <w:r w:rsidR="00566FB2" w:rsidRPr="00310A24">
        <w:rPr>
          <w:rFonts w:cstheme="minorHAnsi"/>
        </w:rPr>
        <w:t xml:space="preserve"> des pesticides dans beaucoup de </w:t>
      </w:r>
      <w:r w:rsidR="00655E44">
        <w:rPr>
          <w:rFonts w:cstheme="minorHAnsi"/>
        </w:rPr>
        <w:t>zones</w:t>
      </w:r>
      <w:r w:rsidR="00566FB2" w:rsidRPr="00310A24">
        <w:rPr>
          <w:rFonts w:cstheme="minorHAnsi"/>
        </w:rPr>
        <w:t xml:space="preserve">. </w:t>
      </w:r>
      <w:r w:rsidR="00DF32B3">
        <w:rPr>
          <w:rFonts w:cstheme="minorHAnsi"/>
        </w:rPr>
        <w:t xml:space="preserve">Le DyTAES organise régulièrement des </w:t>
      </w:r>
      <w:r w:rsidR="00DF32B3">
        <w:t xml:space="preserve">Journées de l’AgroEcologie au Sénégal (JAES) au niveau décentralisé en vue de promouvoir les pratiques </w:t>
      </w:r>
      <w:r w:rsidR="00321425">
        <w:t>agroécologiques durables et le renforcement des capacités des acteurs sur beaucoup de thématiques notamment la fertilité des sols, la réduction des intrants chimiques, la gestion de l’eau et les systèmes alimentaires, la préservation des semences paysannes</w:t>
      </w:r>
      <w:r w:rsidR="00566FB2" w:rsidRPr="00566FB2">
        <w:rPr>
          <w:rFonts w:ascii="Arial" w:eastAsia="Times New Roman" w:hAnsi="Arial" w:cs="Arial"/>
          <w:color w:val="222222"/>
          <w:sz w:val="24"/>
          <w:szCs w:val="24"/>
          <w:lang w:eastAsia="fr-FR"/>
        </w:rPr>
        <w:t> </w:t>
      </w:r>
    </w:p>
    <w:p w14:paraId="386A04E4" w14:textId="2008B053" w:rsidR="0009270A" w:rsidRPr="00007DD6" w:rsidRDefault="00321425" w:rsidP="0009270A">
      <w:pPr>
        <w:spacing w:before="120" w:after="0" w:line="280" w:lineRule="exact"/>
        <w:jc w:val="both"/>
      </w:pPr>
      <w:r w:rsidRPr="00310A24">
        <w:t xml:space="preserve">Aussi, </w:t>
      </w:r>
      <w:r w:rsidR="0009270A" w:rsidRPr="000E7F33">
        <w:t>dans la zone du projet qui pourtant, à la faveur de certains projets, ont vu le développement de plan de gestion des pestes et pesticides dans certains grands projets financés par la Banque mondiale dont notamment le PDIDAS dans la zone</w:t>
      </w:r>
      <w:r w:rsidR="0009270A" w:rsidRPr="00382227">
        <w:t xml:space="preserve"> Nord.</w:t>
      </w:r>
      <w:r w:rsidR="0009270A" w:rsidRPr="00997E24">
        <w:t xml:space="preserve"> </w:t>
      </w:r>
    </w:p>
    <w:p w14:paraId="564A6BEB" w14:textId="77777777" w:rsidR="0009270A" w:rsidRPr="007E7E5B" w:rsidRDefault="0009270A" w:rsidP="0009270A">
      <w:pPr>
        <w:spacing w:before="120" w:after="0" w:line="280" w:lineRule="exact"/>
        <w:jc w:val="both"/>
        <w:rPr>
          <w:rFonts w:cstheme="minorHAnsi"/>
        </w:rPr>
      </w:pPr>
      <w:r w:rsidRPr="007E7E5B">
        <w:rPr>
          <w:rFonts w:cstheme="minorHAnsi"/>
        </w:rPr>
        <w:t>Les méthodes de lutte intégrée préconisées à travers ces plans consistent en un système de gestion des populations de ravageurs qui met en œuvre toutes les techniques appropriées, pour maintenir ces populations en dessous des niveaux qui provoquent des dommages d’importance économique (CTA, 2008). Elles préconisent la mise en œuvre d’une combinaison rationnelle de mesures biologiques, biotechnologiques, chimiques, physiques, culturales ou variétales dans laquelle l'emploi de produits chimiques phytosanitaires est limité au strict nécessaire pour maintenir la présence des organismes nuisibles en dessous du seuil à partir duquel apparaissent des dommages ou une perte économique inacceptable (d'après la Directive européenne 91/414). Le principe est donc de faire appel aux différentes méthodes de lutte préventives ou curatives, biologique, mécanique, culturale, génétique et chimique. En limitant au strict nécessaire le recours à la lutte chimique, la protection intégrée apparaît comme un moyen de réduire les pollutions diffuses par les phytosanitaires. En lutte intégrée, les produits phytosanitaires ne doivent être utilisés :</w:t>
      </w:r>
    </w:p>
    <w:p w14:paraId="001B03C5" w14:textId="77777777" w:rsidR="0009270A" w:rsidRPr="007E7E5B" w:rsidRDefault="0009270A" w:rsidP="0009270A">
      <w:pPr>
        <w:pStyle w:val="Paragraphedeliste"/>
        <w:numPr>
          <w:ilvl w:val="1"/>
          <w:numId w:val="29"/>
        </w:numPr>
        <w:spacing w:before="120" w:after="0" w:line="280" w:lineRule="exact"/>
        <w:ind w:left="709"/>
        <w:jc w:val="both"/>
        <w:rPr>
          <w:rFonts w:cstheme="minorHAnsi"/>
        </w:rPr>
      </w:pPr>
      <w:r w:rsidRPr="007E7E5B">
        <w:rPr>
          <w:rFonts w:cstheme="minorHAnsi"/>
        </w:rPr>
        <w:t>Que s’ils soient indispensables et qu’aucune autre méthode de lutte ne s</w:t>
      </w:r>
      <w:r>
        <w:rPr>
          <w:rFonts w:cstheme="minorHAnsi"/>
        </w:rPr>
        <w:t>oit</w:t>
      </w:r>
      <w:r w:rsidRPr="007E7E5B">
        <w:rPr>
          <w:rFonts w:cstheme="minorHAnsi"/>
        </w:rPr>
        <w:t xml:space="preserve"> avérée suffisamment efficace ou représente une charge économique sans mesure avec la valeur du produit commercialisable ;</w:t>
      </w:r>
    </w:p>
    <w:p w14:paraId="097714EA" w14:textId="0266FABE" w:rsidR="0009270A" w:rsidRPr="007E7E5B" w:rsidRDefault="0009270A" w:rsidP="0009270A">
      <w:pPr>
        <w:adjustRightInd w:val="0"/>
        <w:snapToGrid w:val="0"/>
        <w:spacing w:before="120" w:after="0" w:line="280" w:lineRule="exact"/>
        <w:jc w:val="both"/>
        <w:rPr>
          <w:rFonts w:cstheme="minorHAnsi"/>
        </w:rPr>
      </w:pPr>
      <w:r w:rsidRPr="007E7E5B">
        <w:rPr>
          <w:rFonts w:cstheme="minorHAnsi"/>
        </w:rPr>
        <w:t>Que s’ils ne présentent pas de risque pour l’environnement, et spécialement s’ils sont assez sélectifs vis-à-vis des agents antagonistes ou des prédateurs naturels. Pour les producteurs, les avantages de la mise en œuvre de cette approche sont la réduction des coûts de production avec les faibles recours aux pesticides commerciaux, la réduction des risques sur la santé et la protection de l’environnement. Elle demande cependant beaucoup de travail pour les observations et la mise en œuvre des différentes méthodes de lutte ainsi qu’une bonne</w:t>
      </w:r>
      <w:r>
        <w:rPr>
          <w:rFonts w:cstheme="minorHAnsi"/>
        </w:rPr>
        <w:t>.</w:t>
      </w:r>
    </w:p>
    <w:p w14:paraId="410F4DF6" w14:textId="3E46FBEA" w:rsidR="009043BF" w:rsidRPr="007E7E5B" w:rsidRDefault="009043BF" w:rsidP="00AC48CD">
      <w:pPr>
        <w:adjustRightInd w:val="0"/>
        <w:snapToGrid w:val="0"/>
        <w:spacing w:before="120" w:after="0" w:line="280" w:lineRule="exact"/>
        <w:jc w:val="both"/>
        <w:rPr>
          <w:rFonts w:cstheme="minorHAnsi"/>
        </w:rPr>
      </w:pPr>
      <w:r w:rsidRPr="007E7E5B">
        <w:rPr>
          <w:rFonts w:cstheme="minorHAnsi"/>
        </w:rPr>
        <w:t>Au Sénégal, il est noté que les dégâts causés par les insectes sont des plus remarquables (de l’ordre de 30%) au niveau des cultures et des stocks imprimant ainsi une orientation lors des choix des produits de traitement et des méthodes de lutte</w:t>
      </w:r>
      <w:r w:rsidR="007F2875">
        <w:rPr>
          <w:rFonts w:cstheme="minorHAnsi"/>
        </w:rPr>
        <w:t xml:space="preserve"> (source : PGPP Projet ASAM, 2019)</w:t>
      </w:r>
      <w:r w:rsidRPr="007E7E5B">
        <w:rPr>
          <w:rFonts w:cstheme="minorHAnsi"/>
        </w:rPr>
        <w:t>. Cette situation explique que pendant plusieurs années, et les invasions du criquet pèlerin aidant, la part des insecticides de synthèse dans les programmes de</w:t>
      </w:r>
      <w:r w:rsidR="00F71E08" w:rsidRPr="007E7E5B">
        <w:rPr>
          <w:rFonts w:cstheme="minorHAnsi"/>
        </w:rPr>
        <w:t>s</w:t>
      </w:r>
      <w:r w:rsidRPr="007E7E5B">
        <w:rPr>
          <w:rFonts w:cstheme="minorHAnsi"/>
        </w:rPr>
        <w:t xml:space="preserve"> PV est restée de loin la plus importante. Chaque année, les nombreux efforts de prévention et de lutte sont réalisés contre les insectes et notamment contre les acridiens et dans une moindre mesure contre les autres nuisibles qui sont à caractère endémique (pucerons, oiseaux, rats et rongeurs). Les oiseaux granivores et les nombreux organismes nuisibles du coton et des cultures horticoles constituent des sources de problèmes qui nécessitent l’utilisation des pesticides chimiques à côté d’autres moyens de lutte. Toutefois, les moyens dégagés pour le contrôle des nuisibles ne sont pas assez efficaces pour éradiquer rapidement le fléau et revenir à une situation normale. C’est le cas des nuisibles de quarantaine comme la mouche des fruits (</w:t>
      </w:r>
      <w:r w:rsidRPr="007E7E5B">
        <w:rPr>
          <w:rFonts w:cstheme="minorHAnsi"/>
          <w:i/>
          <w:iCs/>
        </w:rPr>
        <w:t>Bactrocera</w:t>
      </w:r>
      <w:r w:rsidRPr="007E7E5B">
        <w:rPr>
          <w:rFonts w:cstheme="minorHAnsi"/>
        </w:rPr>
        <w:t xml:space="preserve"> </w:t>
      </w:r>
      <w:r w:rsidRPr="007E7E5B">
        <w:rPr>
          <w:rFonts w:cstheme="minorHAnsi"/>
          <w:i/>
          <w:iCs/>
        </w:rPr>
        <w:t>invadens</w:t>
      </w:r>
      <w:r w:rsidRPr="007E7E5B">
        <w:rPr>
          <w:rFonts w:cstheme="minorHAnsi"/>
        </w:rPr>
        <w:t>) sur manguier qui cause des dégâts importants malgré la prise en charge de ce fléau au niveau national et régional. La persistance du ravageur risque de remettre en cause la filière export sur la mangue.</w:t>
      </w:r>
    </w:p>
    <w:p w14:paraId="032EB0E2" w14:textId="77777777" w:rsidR="009043BF" w:rsidRPr="007E7E5B" w:rsidRDefault="009043BF" w:rsidP="00AC48CD">
      <w:pPr>
        <w:adjustRightInd w:val="0"/>
        <w:snapToGrid w:val="0"/>
        <w:spacing w:before="120" w:after="0" w:line="280" w:lineRule="exact"/>
        <w:jc w:val="both"/>
        <w:rPr>
          <w:rFonts w:cstheme="minorHAnsi"/>
        </w:rPr>
      </w:pPr>
      <w:r w:rsidRPr="007E7E5B">
        <w:rPr>
          <w:rFonts w:cstheme="minorHAnsi"/>
        </w:rPr>
        <w:t>Par ailleurs, la cercosporiose sur bananier affecte actuellement la productivité des plantations.</w:t>
      </w:r>
    </w:p>
    <w:p w14:paraId="314491C3" w14:textId="2408DF40" w:rsidR="009043BF" w:rsidRPr="007E7E5B" w:rsidRDefault="009043BF" w:rsidP="00AC48CD">
      <w:pPr>
        <w:adjustRightInd w:val="0"/>
        <w:snapToGrid w:val="0"/>
        <w:spacing w:before="120" w:after="0" w:line="280" w:lineRule="exact"/>
        <w:jc w:val="both"/>
        <w:rPr>
          <w:rFonts w:cstheme="minorHAnsi"/>
        </w:rPr>
      </w:pPr>
      <w:r w:rsidRPr="007E7E5B">
        <w:rPr>
          <w:rFonts w:cstheme="minorHAnsi"/>
        </w:rPr>
        <w:t>Dans ce qui suit, il est récapitulé, les principales cultures observées au Sénégal, les principaux ennemis signalés régulièrement et pouvant causer des pertes significatives</w:t>
      </w:r>
      <w:r w:rsidR="00DF1D1A" w:rsidRPr="007E7E5B">
        <w:rPr>
          <w:rFonts w:cstheme="minorHAnsi"/>
        </w:rPr>
        <w:t xml:space="preserve"> de production</w:t>
      </w:r>
      <w:r w:rsidRPr="007E7E5B">
        <w:rPr>
          <w:rFonts w:cstheme="minorHAnsi"/>
        </w:rPr>
        <w:t>.</w:t>
      </w:r>
    </w:p>
    <w:p w14:paraId="421314A7" w14:textId="78480D16" w:rsidR="00DA7AA1" w:rsidRPr="007E7E5B" w:rsidRDefault="00DA7AA1" w:rsidP="00DA7AA1">
      <w:pPr>
        <w:adjustRightInd w:val="0"/>
        <w:snapToGrid w:val="0"/>
        <w:spacing w:before="120" w:after="0" w:line="360" w:lineRule="exact"/>
        <w:jc w:val="both"/>
        <w:rPr>
          <w:rFonts w:cstheme="minorHAnsi"/>
        </w:rPr>
      </w:pPr>
    </w:p>
    <w:p w14:paraId="6F8C4843" w14:textId="5CD83846" w:rsidR="007850BC" w:rsidRPr="007E7E5B" w:rsidRDefault="007850BC" w:rsidP="00AC48CD">
      <w:pPr>
        <w:pStyle w:val="Lgende"/>
        <w:keepNext/>
        <w:spacing w:after="0"/>
        <w:jc w:val="center"/>
        <w:rPr>
          <w:rFonts w:cstheme="minorHAnsi"/>
          <w:i w:val="0"/>
          <w:iCs w:val="0"/>
          <w:color w:val="auto"/>
          <w:sz w:val="22"/>
          <w:szCs w:val="22"/>
        </w:rPr>
      </w:pPr>
      <w:bookmarkStart w:id="69" w:name="_Toc142919649"/>
      <w:r w:rsidRPr="007E7E5B">
        <w:rPr>
          <w:rFonts w:cstheme="minorHAnsi"/>
          <w:b/>
          <w:bCs/>
          <w:i w:val="0"/>
          <w:iCs w:val="0"/>
          <w:color w:val="auto"/>
          <w:sz w:val="22"/>
          <w:szCs w:val="22"/>
        </w:rPr>
        <w:t xml:space="preserve">Tableau </w:t>
      </w:r>
      <w:r w:rsidRPr="007E7E5B">
        <w:rPr>
          <w:rFonts w:cstheme="minorHAnsi"/>
          <w:b/>
          <w:bCs/>
          <w:i w:val="0"/>
          <w:iCs w:val="0"/>
          <w:color w:val="auto"/>
          <w:sz w:val="22"/>
          <w:szCs w:val="22"/>
        </w:rPr>
        <w:fldChar w:fldCharType="begin"/>
      </w:r>
      <w:r w:rsidRPr="007E7E5B">
        <w:rPr>
          <w:rFonts w:cstheme="minorHAnsi"/>
          <w:b/>
          <w:bCs/>
          <w:i w:val="0"/>
          <w:iCs w:val="0"/>
          <w:color w:val="auto"/>
          <w:sz w:val="22"/>
          <w:szCs w:val="22"/>
        </w:rPr>
        <w:instrText xml:space="preserve"> SEQ Tableau \* ARABIC </w:instrText>
      </w:r>
      <w:r w:rsidRPr="007E7E5B">
        <w:rPr>
          <w:rFonts w:cstheme="minorHAnsi"/>
          <w:b/>
          <w:bCs/>
          <w:i w:val="0"/>
          <w:iCs w:val="0"/>
          <w:color w:val="auto"/>
          <w:sz w:val="22"/>
          <w:szCs w:val="22"/>
        </w:rPr>
        <w:fldChar w:fldCharType="separate"/>
      </w:r>
      <w:r w:rsidR="00BC0C54">
        <w:rPr>
          <w:rFonts w:cstheme="minorHAnsi"/>
          <w:b/>
          <w:bCs/>
          <w:i w:val="0"/>
          <w:iCs w:val="0"/>
          <w:noProof/>
          <w:color w:val="auto"/>
          <w:sz w:val="22"/>
          <w:szCs w:val="22"/>
        </w:rPr>
        <w:t>4</w:t>
      </w:r>
      <w:r w:rsidRPr="007E7E5B">
        <w:rPr>
          <w:rFonts w:cstheme="minorHAnsi"/>
          <w:b/>
          <w:bCs/>
          <w:i w:val="0"/>
          <w:iCs w:val="0"/>
          <w:color w:val="auto"/>
          <w:sz w:val="22"/>
          <w:szCs w:val="22"/>
        </w:rPr>
        <w:fldChar w:fldCharType="end"/>
      </w:r>
      <w:r w:rsidRPr="007E7E5B">
        <w:rPr>
          <w:rFonts w:cstheme="minorHAnsi"/>
          <w:i w:val="0"/>
          <w:iCs w:val="0"/>
          <w:color w:val="auto"/>
          <w:sz w:val="22"/>
          <w:szCs w:val="22"/>
        </w:rPr>
        <w:t> :  Synthèse des ennemis (ravageurs, maladies, …)</w:t>
      </w:r>
      <w:bookmarkEnd w:id="69"/>
      <w:r w:rsidRPr="007E7E5B">
        <w:rPr>
          <w:rFonts w:cstheme="minorHAnsi"/>
          <w:i w:val="0"/>
          <w:iCs w:val="0"/>
          <w:color w:val="auto"/>
          <w:sz w:val="22"/>
          <w:szCs w:val="22"/>
        </w:rPr>
        <w:t xml:space="preserve">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20"/>
        <w:gridCol w:w="3100"/>
        <w:gridCol w:w="2412"/>
        <w:gridCol w:w="2928"/>
      </w:tblGrid>
      <w:tr w:rsidR="0039039B" w:rsidRPr="007E7E5B" w14:paraId="7678D3A4" w14:textId="77777777" w:rsidTr="00445A70">
        <w:trPr>
          <w:tblHeader/>
        </w:trPr>
        <w:tc>
          <w:tcPr>
            <w:tcW w:w="342" w:type="pct"/>
            <w:shd w:val="clear" w:color="auto" w:fill="2F5496" w:themeFill="accent5" w:themeFillShade="BF"/>
            <w:vAlign w:val="center"/>
          </w:tcPr>
          <w:p w14:paraId="73BD1D56" w14:textId="77777777" w:rsidR="007850BC" w:rsidRPr="007E7E5B" w:rsidRDefault="007850BC" w:rsidP="00445A70">
            <w:pPr>
              <w:spacing w:after="0" w:line="240" w:lineRule="auto"/>
              <w:jc w:val="both"/>
              <w:rPr>
                <w:rFonts w:cstheme="minorHAnsi"/>
                <w:b/>
                <w:color w:val="FFFFFF" w:themeColor="background1"/>
                <w:sz w:val="20"/>
                <w:szCs w:val="20"/>
              </w:rPr>
            </w:pPr>
            <w:r w:rsidRPr="007E7E5B">
              <w:rPr>
                <w:rFonts w:cstheme="minorHAnsi"/>
                <w:b/>
                <w:color w:val="FFFFFF" w:themeColor="background1"/>
                <w:sz w:val="20"/>
                <w:szCs w:val="20"/>
              </w:rPr>
              <w:t>N°</w:t>
            </w:r>
          </w:p>
        </w:tc>
        <w:tc>
          <w:tcPr>
            <w:tcW w:w="1711" w:type="pct"/>
            <w:shd w:val="clear" w:color="auto" w:fill="2F5496" w:themeFill="accent5" w:themeFillShade="BF"/>
            <w:vAlign w:val="center"/>
          </w:tcPr>
          <w:p w14:paraId="391B54C5" w14:textId="77777777" w:rsidR="007850BC" w:rsidRPr="007E7E5B" w:rsidRDefault="007850BC" w:rsidP="00445A70">
            <w:pPr>
              <w:spacing w:after="0" w:line="240" w:lineRule="auto"/>
              <w:jc w:val="both"/>
              <w:rPr>
                <w:rFonts w:cstheme="minorHAnsi"/>
                <w:b/>
                <w:color w:val="FFFFFF" w:themeColor="background1"/>
                <w:sz w:val="20"/>
                <w:szCs w:val="20"/>
              </w:rPr>
            </w:pPr>
            <w:r w:rsidRPr="007E7E5B">
              <w:rPr>
                <w:rFonts w:cstheme="minorHAnsi"/>
                <w:b/>
                <w:color w:val="FFFFFF" w:themeColor="background1"/>
                <w:sz w:val="20"/>
                <w:szCs w:val="20"/>
              </w:rPr>
              <w:t>Ravageurs, ennemis</w:t>
            </w:r>
          </w:p>
        </w:tc>
        <w:tc>
          <w:tcPr>
            <w:tcW w:w="1331" w:type="pct"/>
            <w:shd w:val="clear" w:color="auto" w:fill="2F5496" w:themeFill="accent5" w:themeFillShade="BF"/>
            <w:vAlign w:val="center"/>
          </w:tcPr>
          <w:p w14:paraId="688FCC07" w14:textId="77777777" w:rsidR="007850BC" w:rsidRPr="007E7E5B" w:rsidRDefault="007850BC" w:rsidP="00445A70">
            <w:pPr>
              <w:spacing w:after="0" w:line="240" w:lineRule="auto"/>
              <w:jc w:val="both"/>
              <w:rPr>
                <w:rFonts w:cstheme="minorHAnsi"/>
                <w:b/>
                <w:color w:val="FFFFFF" w:themeColor="background1"/>
                <w:sz w:val="20"/>
                <w:szCs w:val="20"/>
              </w:rPr>
            </w:pPr>
            <w:r w:rsidRPr="007E7E5B">
              <w:rPr>
                <w:rFonts w:cstheme="minorHAnsi"/>
                <w:b/>
                <w:color w:val="FFFFFF" w:themeColor="background1"/>
                <w:sz w:val="20"/>
                <w:szCs w:val="20"/>
              </w:rPr>
              <w:t>Actions de contrôle, lutte</w:t>
            </w:r>
          </w:p>
        </w:tc>
        <w:tc>
          <w:tcPr>
            <w:tcW w:w="1616" w:type="pct"/>
            <w:shd w:val="clear" w:color="auto" w:fill="2F5496" w:themeFill="accent5" w:themeFillShade="BF"/>
            <w:vAlign w:val="center"/>
          </w:tcPr>
          <w:p w14:paraId="6F9306CD" w14:textId="77777777" w:rsidR="007850BC" w:rsidRPr="007E7E5B" w:rsidRDefault="007850BC" w:rsidP="00445A70">
            <w:pPr>
              <w:spacing w:after="0" w:line="240" w:lineRule="auto"/>
              <w:jc w:val="both"/>
              <w:rPr>
                <w:rFonts w:cstheme="minorHAnsi"/>
                <w:b/>
                <w:color w:val="FFFFFF" w:themeColor="background1"/>
                <w:sz w:val="20"/>
                <w:szCs w:val="20"/>
              </w:rPr>
            </w:pPr>
            <w:r w:rsidRPr="007E7E5B">
              <w:rPr>
                <w:rFonts w:cstheme="minorHAnsi"/>
                <w:b/>
                <w:color w:val="FFFFFF" w:themeColor="background1"/>
                <w:sz w:val="20"/>
                <w:szCs w:val="20"/>
              </w:rPr>
              <w:t>Observations</w:t>
            </w:r>
          </w:p>
        </w:tc>
      </w:tr>
      <w:tr w:rsidR="006164CA" w:rsidRPr="007E7E5B" w14:paraId="3FBD5493" w14:textId="77777777" w:rsidTr="00445A70">
        <w:tc>
          <w:tcPr>
            <w:tcW w:w="342" w:type="pct"/>
            <w:vAlign w:val="center"/>
          </w:tcPr>
          <w:p w14:paraId="145C2D72"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1</w:t>
            </w:r>
          </w:p>
        </w:tc>
        <w:tc>
          <w:tcPr>
            <w:tcW w:w="1711" w:type="pct"/>
            <w:vAlign w:val="center"/>
          </w:tcPr>
          <w:p w14:paraId="2F48336D" w14:textId="77777777" w:rsidR="007850BC" w:rsidRPr="007E7E5B" w:rsidRDefault="007850BC" w:rsidP="00445A70">
            <w:pPr>
              <w:spacing w:after="0" w:line="240" w:lineRule="auto"/>
              <w:jc w:val="both"/>
              <w:rPr>
                <w:rFonts w:cstheme="minorHAnsi"/>
                <w:sz w:val="20"/>
                <w:szCs w:val="20"/>
              </w:rPr>
            </w:pPr>
            <w:r w:rsidRPr="007E7E5B">
              <w:rPr>
                <w:rFonts w:cstheme="minorHAnsi"/>
                <w:b/>
                <w:sz w:val="20"/>
                <w:szCs w:val="20"/>
              </w:rPr>
              <w:t>Criquet pèlerin</w:t>
            </w:r>
            <w:r w:rsidRPr="007E7E5B">
              <w:rPr>
                <w:rFonts w:cstheme="minorHAnsi"/>
                <w:i/>
                <w:sz w:val="20"/>
                <w:szCs w:val="20"/>
              </w:rPr>
              <w:t xml:space="preserve"> (Schistocerca gregaria)</w:t>
            </w:r>
          </w:p>
        </w:tc>
        <w:tc>
          <w:tcPr>
            <w:tcW w:w="1331" w:type="pct"/>
            <w:vAlign w:val="center"/>
          </w:tcPr>
          <w:p w14:paraId="7FE99B3C"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Pesticides chimiques, biopesticides (</w:t>
            </w:r>
            <w:r w:rsidRPr="007E7E5B">
              <w:rPr>
                <w:rFonts w:cstheme="minorHAnsi"/>
                <w:i/>
                <w:sz w:val="20"/>
                <w:szCs w:val="20"/>
              </w:rPr>
              <w:t>Metharizium</w:t>
            </w:r>
            <w:r w:rsidRPr="007E7E5B">
              <w:rPr>
                <w:rFonts w:cstheme="minorHAnsi"/>
                <w:sz w:val="20"/>
                <w:szCs w:val="20"/>
              </w:rPr>
              <w:t>, Dimilin)</w:t>
            </w:r>
          </w:p>
        </w:tc>
        <w:tc>
          <w:tcPr>
            <w:tcW w:w="1616" w:type="pct"/>
            <w:vAlign w:val="center"/>
          </w:tcPr>
          <w:p w14:paraId="3FF5474E"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Invasion épisodique (tous les 10 à 15 ans), contrôle par la coopération sous régionale, internationale</w:t>
            </w:r>
          </w:p>
        </w:tc>
      </w:tr>
      <w:tr w:rsidR="006164CA" w:rsidRPr="007E7E5B" w14:paraId="74C3A5C9" w14:textId="77777777" w:rsidTr="00445A70">
        <w:tc>
          <w:tcPr>
            <w:tcW w:w="342" w:type="pct"/>
            <w:vAlign w:val="center"/>
          </w:tcPr>
          <w:p w14:paraId="5D62720D"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2</w:t>
            </w:r>
          </w:p>
        </w:tc>
        <w:tc>
          <w:tcPr>
            <w:tcW w:w="1711" w:type="pct"/>
            <w:vAlign w:val="center"/>
          </w:tcPr>
          <w:p w14:paraId="24BE5715"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Oiseaux granivores :</w:t>
            </w:r>
          </w:p>
          <w:p w14:paraId="351F8BDC" w14:textId="77777777" w:rsidR="007850BC" w:rsidRPr="007E7E5B" w:rsidRDefault="007850BC" w:rsidP="00445A70">
            <w:pPr>
              <w:spacing w:after="0" w:line="240" w:lineRule="auto"/>
              <w:jc w:val="both"/>
              <w:rPr>
                <w:rFonts w:cstheme="minorHAnsi"/>
                <w:iCs/>
                <w:sz w:val="20"/>
                <w:szCs w:val="20"/>
              </w:rPr>
            </w:pPr>
            <w:r w:rsidRPr="007E7E5B">
              <w:rPr>
                <w:rFonts w:cstheme="minorHAnsi"/>
                <w:i/>
                <w:iCs/>
                <w:sz w:val="20"/>
                <w:szCs w:val="20"/>
              </w:rPr>
              <w:t xml:space="preserve">Quelea quelea </w:t>
            </w:r>
            <w:r w:rsidRPr="007E7E5B">
              <w:rPr>
                <w:rFonts w:cstheme="minorHAnsi"/>
                <w:iCs/>
                <w:sz w:val="20"/>
                <w:szCs w:val="20"/>
              </w:rPr>
              <w:t>(travailleur à bec rouge)</w:t>
            </w:r>
          </w:p>
          <w:p w14:paraId="1645387D" w14:textId="2B699509" w:rsidR="007850BC" w:rsidRPr="007E7E5B" w:rsidRDefault="007850BC" w:rsidP="00445A70">
            <w:pPr>
              <w:spacing w:after="0" w:line="240" w:lineRule="auto"/>
              <w:jc w:val="both"/>
              <w:rPr>
                <w:rFonts w:cstheme="minorHAnsi"/>
                <w:b/>
                <w:sz w:val="20"/>
                <w:szCs w:val="20"/>
              </w:rPr>
            </w:pPr>
            <w:r w:rsidRPr="007E7E5B">
              <w:rPr>
                <w:rFonts w:cstheme="minorHAnsi"/>
                <w:i/>
                <w:sz w:val="20"/>
                <w:szCs w:val="20"/>
              </w:rPr>
              <w:t xml:space="preserve">Passer </w:t>
            </w:r>
            <w:r w:rsidR="00216D19" w:rsidRPr="007E7E5B">
              <w:rPr>
                <w:rFonts w:cstheme="minorHAnsi"/>
                <w:i/>
                <w:sz w:val="20"/>
                <w:szCs w:val="20"/>
              </w:rPr>
              <w:t>luteus</w:t>
            </w:r>
            <w:r w:rsidR="00216D19" w:rsidRPr="007E7E5B">
              <w:rPr>
                <w:rFonts w:cstheme="minorHAnsi"/>
                <w:sz w:val="20"/>
                <w:szCs w:val="20"/>
              </w:rPr>
              <w:t xml:space="preserve"> (</w:t>
            </w:r>
            <w:r w:rsidRPr="007E7E5B">
              <w:rPr>
                <w:rFonts w:cstheme="minorHAnsi"/>
                <w:sz w:val="20"/>
                <w:szCs w:val="20"/>
              </w:rPr>
              <w:t>moineau doré)</w:t>
            </w:r>
          </w:p>
        </w:tc>
        <w:tc>
          <w:tcPr>
            <w:tcW w:w="1331" w:type="pct"/>
            <w:vAlign w:val="center"/>
          </w:tcPr>
          <w:p w14:paraId="7894C469"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Avicides (traitement en dérive, traitement de dortoirs) : Cyanophos, Fenthion, Parathion.</w:t>
            </w:r>
          </w:p>
        </w:tc>
        <w:tc>
          <w:tcPr>
            <w:tcW w:w="1616" w:type="pct"/>
            <w:vAlign w:val="center"/>
          </w:tcPr>
          <w:p w14:paraId="7E3FE867" w14:textId="3E08EF79" w:rsidR="007850BC" w:rsidRPr="007E7E5B" w:rsidRDefault="007850BC" w:rsidP="00445A70">
            <w:pPr>
              <w:spacing w:after="0" w:line="240" w:lineRule="auto"/>
              <w:jc w:val="both"/>
              <w:rPr>
                <w:rFonts w:cstheme="minorHAnsi"/>
                <w:sz w:val="20"/>
                <w:szCs w:val="20"/>
              </w:rPr>
            </w:pPr>
            <w:r w:rsidRPr="007E7E5B">
              <w:rPr>
                <w:rFonts w:cstheme="minorHAnsi"/>
                <w:sz w:val="20"/>
                <w:szCs w:val="20"/>
              </w:rPr>
              <w:t xml:space="preserve">D’importants effets secondaires sur l’environnement et les espèces </w:t>
            </w:r>
            <w:r w:rsidR="00216D19" w:rsidRPr="007E7E5B">
              <w:rPr>
                <w:rFonts w:cstheme="minorHAnsi"/>
                <w:sz w:val="20"/>
                <w:szCs w:val="20"/>
              </w:rPr>
              <w:t>non-cibles</w:t>
            </w:r>
            <w:r w:rsidRPr="007E7E5B">
              <w:rPr>
                <w:rFonts w:cstheme="minorHAnsi"/>
                <w:sz w:val="20"/>
                <w:szCs w:val="20"/>
              </w:rPr>
              <w:t>.</w:t>
            </w:r>
          </w:p>
        </w:tc>
      </w:tr>
      <w:tr w:rsidR="006164CA" w:rsidRPr="007E7E5B" w14:paraId="1952AB0C" w14:textId="77777777" w:rsidTr="00445A70">
        <w:tc>
          <w:tcPr>
            <w:tcW w:w="342" w:type="pct"/>
            <w:vAlign w:val="center"/>
          </w:tcPr>
          <w:p w14:paraId="10BBFF4B"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3</w:t>
            </w:r>
          </w:p>
        </w:tc>
        <w:tc>
          <w:tcPr>
            <w:tcW w:w="1711" w:type="pct"/>
            <w:vAlign w:val="center"/>
          </w:tcPr>
          <w:p w14:paraId="173D89AF" w14:textId="77777777" w:rsidR="007850BC" w:rsidRPr="007E7E5B" w:rsidRDefault="007850BC" w:rsidP="00445A70">
            <w:pPr>
              <w:spacing w:after="0" w:line="240" w:lineRule="auto"/>
              <w:jc w:val="both"/>
              <w:rPr>
                <w:rFonts w:cstheme="minorHAnsi"/>
                <w:sz w:val="20"/>
                <w:szCs w:val="20"/>
              </w:rPr>
            </w:pPr>
            <w:r w:rsidRPr="007E7E5B">
              <w:rPr>
                <w:rFonts w:cstheme="minorHAnsi"/>
                <w:b/>
                <w:iCs/>
                <w:sz w:val="20"/>
                <w:szCs w:val="20"/>
              </w:rPr>
              <w:t>Sauteriaux</w:t>
            </w:r>
            <w:r w:rsidRPr="007E7E5B">
              <w:rPr>
                <w:rFonts w:cstheme="minorHAnsi"/>
                <w:iCs/>
                <w:sz w:val="20"/>
                <w:szCs w:val="20"/>
              </w:rPr>
              <w:t xml:space="preserve"> (</w:t>
            </w:r>
            <w:r w:rsidRPr="007E7E5B">
              <w:rPr>
                <w:rFonts w:cstheme="minorHAnsi"/>
                <w:i/>
                <w:sz w:val="20"/>
                <w:szCs w:val="20"/>
              </w:rPr>
              <w:t>Oedaleus senegalensis,</w:t>
            </w:r>
            <w:r w:rsidRPr="007E7E5B">
              <w:rPr>
                <w:rFonts w:cstheme="minorHAnsi"/>
                <w:i/>
                <w:iCs/>
                <w:sz w:val="20"/>
                <w:szCs w:val="20"/>
              </w:rPr>
              <w:t xml:space="preserve"> Zonocerus variegatus, Kraussaria angulifera, Cataloïpus cymbiferus, </w:t>
            </w:r>
            <w:r w:rsidRPr="007E7E5B">
              <w:rPr>
                <w:rFonts w:cstheme="minorHAnsi"/>
                <w:sz w:val="20"/>
                <w:szCs w:val="20"/>
              </w:rPr>
              <w:t>H</w:t>
            </w:r>
            <w:r w:rsidRPr="007E7E5B">
              <w:rPr>
                <w:rFonts w:cstheme="minorHAnsi"/>
                <w:i/>
                <w:iCs/>
                <w:sz w:val="20"/>
                <w:szCs w:val="20"/>
              </w:rPr>
              <w:t>ieroglyphus daganensis</w:t>
            </w:r>
            <w:r w:rsidRPr="007E7E5B">
              <w:rPr>
                <w:rFonts w:cstheme="minorHAnsi"/>
                <w:iCs/>
                <w:sz w:val="20"/>
                <w:szCs w:val="20"/>
              </w:rPr>
              <w:t>)</w:t>
            </w:r>
          </w:p>
        </w:tc>
        <w:tc>
          <w:tcPr>
            <w:tcW w:w="1331" w:type="pct"/>
            <w:vAlign w:val="center"/>
          </w:tcPr>
          <w:p w14:paraId="2ED7C336"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 xml:space="preserve">Pesticides chimiques (liste FAO), plus autres : Dimilin, </w:t>
            </w:r>
            <w:r w:rsidRPr="007E7E5B">
              <w:rPr>
                <w:rFonts w:cstheme="minorHAnsi"/>
                <w:i/>
                <w:sz w:val="20"/>
                <w:szCs w:val="20"/>
              </w:rPr>
              <w:t>Matherizium</w:t>
            </w:r>
            <w:r w:rsidRPr="007E7E5B">
              <w:rPr>
                <w:rFonts w:cstheme="minorHAnsi"/>
                <w:sz w:val="20"/>
                <w:szCs w:val="20"/>
              </w:rPr>
              <w:t xml:space="preserve"> spp.</w:t>
            </w:r>
          </w:p>
        </w:tc>
        <w:tc>
          <w:tcPr>
            <w:tcW w:w="1616" w:type="pct"/>
            <w:vAlign w:val="center"/>
          </w:tcPr>
          <w:p w14:paraId="2668B0C8"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Suivi des éclosions de ponte, dynamique des populations (alerte et action de lutte précoce).</w:t>
            </w:r>
          </w:p>
        </w:tc>
      </w:tr>
      <w:tr w:rsidR="006164CA" w:rsidRPr="007E7E5B" w14:paraId="02197ADE" w14:textId="77777777" w:rsidTr="00445A70">
        <w:tc>
          <w:tcPr>
            <w:tcW w:w="342" w:type="pct"/>
            <w:vAlign w:val="center"/>
          </w:tcPr>
          <w:p w14:paraId="13789C4A"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4</w:t>
            </w:r>
          </w:p>
        </w:tc>
        <w:tc>
          <w:tcPr>
            <w:tcW w:w="1711" w:type="pct"/>
            <w:vAlign w:val="center"/>
          </w:tcPr>
          <w:p w14:paraId="15108DD0"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 xml:space="preserve">La chenille poilue, </w:t>
            </w:r>
            <w:r w:rsidRPr="007E7E5B">
              <w:rPr>
                <w:rFonts w:cstheme="minorHAnsi"/>
                <w:i/>
                <w:sz w:val="20"/>
                <w:szCs w:val="20"/>
              </w:rPr>
              <w:t xml:space="preserve">Amsacta moloneyi </w:t>
            </w:r>
            <w:r w:rsidRPr="007E7E5B">
              <w:rPr>
                <w:rFonts w:cstheme="minorHAnsi"/>
                <w:iCs/>
                <w:sz w:val="20"/>
                <w:szCs w:val="20"/>
              </w:rPr>
              <w:t>sur cultures de niébé</w:t>
            </w:r>
          </w:p>
        </w:tc>
        <w:tc>
          <w:tcPr>
            <w:tcW w:w="1331" w:type="pct"/>
            <w:vAlign w:val="center"/>
          </w:tcPr>
          <w:p w14:paraId="371D309E"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Lutte chimique avec des insecticides de contact (CLV &amp;/ou DPV)</w:t>
            </w:r>
          </w:p>
        </w:tc>
        <w:tc>
          <w:tcPr>
            <w:tcW w:w="1616" w:type="pct"/>
            <w:vAlign w:val="center"/>
          </w:tcPr>
          <w:p w14:paraId="75DEDEE2"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Suivi des pullulations, alerte et action de lutte précoce de lutte chimique</w:t>
            </w:r>
          </w:p>
        </w:tc>
      </w:tr>
      <w:tr w:rsidR="006164CA" w:rsidRPr="007E7E5B" w14:paraId="69E59ECE" w14:textId="77777777" w:rsidTr="00445A70">
        <w:tc>
          <w:tcPr>
            <w:tcW w:w="342" w:type="pct"/>
            <w:vAlign w:val="center"/>
          </w:tcPr>
          <w:p w14:paraId="268B4661"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5</w:t>
            </w:r>
          </w:p>
        </w:tc>
        <w:tc>
          <w:tcPr>
            <w:tcW w:w="1711" w:type="pct"/>
            <w:vAlign w:val="center"/>
          </w:tcPr>
          <w:p w14:paraId="4817C5C4" w14:textId="428E6F92" w:rsidR="007850BC" w:rsidRPr="007E7E5B" w:rsidRDefault="00F91A43" w:rsidP="00445A70">
            <w:pPr>
              <w:spacing w:after="0" w:line="240" w:lineRule="auto"/>
              <w:jc w:val="both"/>
              <w:rPr>
                <w:rFonts w:cstheme="minorHAnsi"/>
                <w:sz w:val="20"/>
                <w:szCs w:val="20"/>
              </w:rPr>
            </w:pPr>
            <w:r w:rsidRPr="007E7E5B">
              <w:rPr>
                <w:rFonts w:cstheme="minorHAnsi"/>
                <w:sz w:val="20"/>
                <w:szCs w:val="20"/>
              </w:rPr>
              <w:t>Les</w:t>
            </w:r>
            <w:r w:rsidR="007850BC" w:rsidRPr="007E7E5B">
              <w:rPr>
                <w:rFonts w:cstheme="minorHAnsi"/>
                <w:sz w:val="20"/>
                <w:szCs w:val="20"/>
              </w:rPr>
              <w:t xml:space="preserve"> chenilles légionnaires </w:t>
            </w:r>
            <w:r w:rsidR="007850BC" w:rsidRPr="007E7E5B">
              <w:rPr>
                <w:rFonts w:cstheme="minorHAnsi"/>
                <w:i/>
                <w:sz w:val="20"/>
                <w:szCs w:val="20"/>
              </w:rPr>
              <w:t xml:space="preserve">Spodoptera sp </w:t>
            </w:r>
            <w:r w:rsidR="007850BC" w:rsidRPr="007E7E5B">
              <w:rPr>
                <w:rFonts w:cstheme="minorHAnsi"/>
                <w:iCs/>
                <w:sz w:val="20"/>
                <w:szCs w:val="20"/>
              </w:rPr>
              <w:t>sur culture de mil et arachide</w:t>
            </w:r>
          </w:p>
        </w:tc>
        <w:tc>
          <w:tcPr>
            <w:tcW w:w="1331" w:type="pct"/>
            <w:vAlign w:val="center"/>
          </w:tcPr>
          <w:p w14:paraId="530AC878"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Lutte chimique avec insecticides si pullulation</w:t>
            </w:r>
          </w:p>
        </w:tc>
        <w:tc>
          <w:tcPr>
            <w:tcW w:w="1616" w:type="pct"/>
            <w:vAlign w:val="center"/>
          </w:tcPr>
          <w:p w14:paraId="5FB97C62"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Selon les saisons et les zones, on peut observer des pullulations.</w:t>
            </w:r>
          </w:p>
        </w:tc>
      </w:tr>
      <w:tr w:rsidR="006164CA" w:rsidRPr="007E7E5B" w14:paraId="1E62F5ED" w14:textId="77777777" w:rsidTr="00445A70">
        <w:tc>
          <w:tcPr>
            <w:tcW w:w="342" w:type="pct"/>
            <w:vAlign w:val="center"/>
          </w:tcPr>
          <w:p w14:paraId="290A318F"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6</w:t>
            </w:r>
          </w:p>
        </w:tc>
        <w:tc>
          <w:tcPr>
            <w:tcW w:w="1711" w:type="pct"/>
            <w:vAlign w:val="center"/>
          </w:tcPr>
          <w:p w14:paraId="071C03EF" w14:textId="6D5AF96C" w:rsidR="007850BC" w:rsidRPr="007E7E5B" w:rsidRDefault="00F91A43" w:rsidP="00445A70">
            <w:pPr>
              <w:spacing w:after="0" w:line="240" w:lineRule="auto"/>
              <w:jc w:val="both"/>
              <w:rPr>
                <w:rFonts w:cstheme="minorHAnsi"/>
                <w:sz w:val="20"/>
                <w:szCs w:val="20"/>
              </w:rPr>
            </w:pPr>
            <w:r w:rsidRPr="007E7E5B">
              <w:rPr>
                <w:rFonts w:cstheme="minorHAnsi"/>
                <w:sz w:val="20"/>
                <w:szCs w:val="20"/>
              </w:rPr>
              <w:t>La</w:t>
            </w:r>
            <w:r w:rsidR="007850BC" w:rsidRPr="007E7E5B">
              <w:rPr>
                <w:rFonts w:cstheme="minorHAnsi"/>
                <w:sz w:val="20"/>
                <w:szCs w:val="20"/>
              </w:rPr>
              <w:t xml:space="preserve"> chenille mineuse des chandelles de mil </w:t>
            </w:r>
            <w:r w:rsidR="007850BC" w:rsidRPr="007E7E5B">
              <w:rPr>
                <w:rFonts w:cstheme="minorHAnsi"/>
                <w:i/>
                <w:sz w:val="20"/>
                <w:szCs w:val="20"/>
              </w:rPr>
              <w:t>Heliocheilus albipunctella</w:t>
            </w:r>
          </w:p>
        </w:tc>
        <w:tc>
          <w:tcPr>
            <w:tcW w:w="1331" w:type="pct"/>
            <w:vAlign w:val="center"/>
          </w:tcPr>
          <w:p w14:paraId="58CF9827"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Insecticides de contact utilisé lors de forte attaque (Chlorpyriphos ethyl, Durban, …), CLV</w:t>
            </w:r>
          </w:p>
        </w:tc>
        <w:tc>
          <w:tcPr>
            <w:tcW w:w="1616" w:type="pct"/>
            <w:vAlign w:val="center"/>
          </w:tcPr>
          <w:p w14:paraId="2F0CF014"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Dégâts pouvant être localement très importants, exemple zone nord du bassin arachidier.</w:t>
            </w:r>
          </w:p>
        </w:tc>
      </w:tr>
      <w:tr w:rsidR="006164CA" w:rsidRPr="007E7E5B" w14:paraId="5ED24EF3" w14:textId="77777777" w:rsidTr="00445A70">
        <w:tc>
          <w:tcPr>
            <w:tcW w:w="342" w:type="pct"/>
            <w:vAlign w:val="center"/>
          </w:tcPr>
          <w:p w14:paraId="55814396"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7</w:t>
            </w:r>
          </w:p>
        </w:tc>
        <w:tc>
          <w:tcPr>
            <w:tcW w:w="1711" w:type="pct"/>
            <w:vAlign w:val="center"/>
          </w:tcPr>
          <w:p w14:paraId="5B0ABE10"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Les pucerons (</w:t>
            </w:r>
            <w:r w:rsidRPr="007E7E5B">
              <w:rPr>
                <w:rFonts w:cstheme="minorHAnsi"/>
                <w:i/>
                <w:sz w:val="20"/>
                <w:szCs w:val="20"/>
              </w:rPr>
              <w:t>Aphis craccivora</w:t>
            </w:r>
            <w:r w:rsidRPr="007E7E5B">
              <w:rPr>
                <w:rFonts w:cstheme="minorHAnsi"/>
                <w:sz w:val="20"/>
                <w:szCs w:val="20"/>
              </w:rPr>
              <w:t>)</w:t>
            </w:r>
          </w:p>
        </w:tc>
        <w:tc>
          <w:tcPr>
            <w:tcW w:w="1331" w:type="pct"/>
            <w:vAlign w:val="center"/>
          </w:tcPr>
          <w:p w14:paraId="462A4D38"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Lutte chimique localisée avec insecticides systémiques : CLV</w:t>
            </w:r>
          </w:p>
        </w:tc>
        <w:tc>
          <w:tcPr>
            <w:tcW w:w="1616" w:type="pct"/>
            <w:vAlign w:val="center"/>
          </w:tcPr>
          <w:p w14:paraId="5FE13C47" w14:textId="561F85B7" w:rsidR="007850BC" w:rsidRPr="007E7E5B" w:rsidRDefault="00F91A43" w:rsidP="00445A70">
            <w:pPr>
              <w:spacing w:after="0" w:line="240" w:lineRule="auto"/>
              <w:jc w:val="both"/>
              <w:rPr>
                <w:rFonts w:cstheme="minorHAnsi"/>
                <w:sz w:val="20"/>
                <w:szCs w:val="20"/>
              </w:rPr>
            </w:pPr>
            <w:r w:rsidRPr="007E7E5B">
              <w:rPr>
                <w:rFonts w:cstheme="minorHAnsi"/>
                <w:sz w:val="20"/>
                <w:szCs w:val="20"/>
              </w:rPr>
              <w:t>T</w:t>
            </w:r>
            <w:r w:rsidRPr="00F91A43">
              <w:rPr>
                <w:rFonts w:cstheme="minorHAnsi"/>
                <w:sz w:val="20"/>
                <w:szCs w:val="20"/>
              </w:rPr>
              <w:t>â</w:t>
            </w:r>
            <w:r w:rsidRPr="007E7E5B">
              <w:rPr>
                <w:rFonts w:cstheme="minorHAnsi"/>
                <w:sz w:val="20"/>
                <w:szCs w:val="20"/>
              </w:rPr>
              <w:t>ches</w:t>
            </w:r>
            <w:r w:rsidR="007850BC" w:rsidRPr="007E7E5B">
              <w:rPr>
                <w:rFonts w:cstheme="minorHAnsi"/>
                <w:sz w:val="20"/>
                <w:szCs w:val="20"/>
              </w:rPr>
              <w:t xml:space="preserve"> foliaires chlorotiques et pouvant transmettre au végétal une maladie virale (la rosette)</w:t>
            </w:r>
          </w:p>
        </w:tc>
      </w:tr>
      <w:tr w:rsidR="006164CA" w:rsidRPr="007E7E5B" w14:paraId="5695A656" w14:textId="77777777" w:rsidTr="00445A70">
        <w:tc>
          <w:tcPr>
            <w:tcW w:w="342" w:type="pct"/>
            <w:vAlign w:val="center"/>
          </w:tcPr>
          <w:p w14:paraId="452BB457"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8</w:t>
            </w:r>
          </w:p>
        </w:tc>
        <w:tc>
          <w:tcPr>
            <w:tcW w:w="1711" w:type="pct"/>
            <w:vAlign w:val="center"/>
          </w:tcPr>
          <w:p w14:paraId="38B2554F" w14:textId="77777777" w:rsidR="007850BC" w:rsidRPr="007E7E5B" w:rsidRDefault="007850BC" w:rsidP="00445A70">
            <w:pPr>
              <w:spacing w:after="0" w:line="240" w:lineRule="auto"/>
              <w:jc w:val="both"/>
              <w:rPr>
                <w:rFonts w:cstheme="minorHAnsi"/>
                <w:sz w:val="20"/>
                <w:szCs w:val="20"/>
              </w:rPr>
            </w:pPr>
            <w:r w:rsidRPr="007E7E5B">
              <w:rPr>
                <w:rFonts w:cstheme="minorHAnsi"/>
                <w:b/>
                <w:sz w:val="20"/>
                <w:szCs w:val="20"/>
              </w:rPr>
              <w:t xml:space="preserve">Les mouches des fruits </w:t>
            </w:r>
            <w:r w:rsidRPr="007E7E5B">
              <w:rPr>
                <w:rFonts w:cstheme="minorHAnsi"/>
                <w:sz w:val="20"/>
                <w:szCs w:val="20"/>
              </w:rPr>
              <w:t xml:space="preserve">(Bactrocera invadens, </w:t>
            </w:r>
            <w:r w:rsidRPr="007E7E5B">
              <w:rPr>
                <w:rFonts w:cstheme="minorHAnsi"/>
                <w:i/>
                <w:iCs/>
                <w:sz w:val="20"/>
                <w:szCs w:val="20"/>
              </w:rPr>
              <w:t>Cosyra cosyra</w:t>
            </w:r>
            <w:r w:rsidRPr="007E7E5B">
              <w:rPr>
                <w:rFonts w:cstheme="minorHAnsi"/>
                <w:sz w:val="20"/>
                <w:szCs w:val="20"/>
              </w:rPr>
              <w:t xml:space="preserve"> et </w:t>
            </w:r>
            <w:r w:rsidRPr="007E7E5B">
              <w:rPr>
                <w:rFonts w:cstheme="minorHAnsi"/>
                <w:i/>
                <w:iCs/>
                <w:sz w:val="20"/>
                <w:szCs w:val="20"/>
              </w:rPr>
              <w:t>C. sylvestri</w:t>
            </w:r>
            <w:r w:rsidRPr="007E7E5B">
              <w:rPr>
                <w:rFonts w:cstheme="minorHAnsi"/>
                <w:sz w:val="20"/>
                <w:szCs w:val="20"/>
              </w:rPr>
              <w:t>)</w:t>
            </w:r>
          </w:p>
        </w:tc>
        <w:tc>
          <w:tcPr>
            <w:tcW w:w="1331" w:type="pct"/>
            <w:vAlign w:val="center"/>
          </w:tcPr>
          <w:p w14:paraId="2C7F7A2A"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Utilisation d’attractif (para phéromone : terpynil, attractif alimentaire, plus insecticides), peu efficace</w:t>
            </w:r>
          </w:p>
        </w:tc>
        <w:tc>
          <w:tcPr>
            <w:tcW w:w="1616" w:type="pct"/>
            <w:vAlign w:val="center"/>
          </w:tcPr>
          <w:p w14:paraId="317E5528" w14:textId="78159ADC" w:rsidR="007850BC" w:rsidRPr="007E7E5B" w:rsidRDefault="00216D19" w:rsidP="00445A70">
            <w:pPr>
              <w:spacing w:after="0" w:line="240" w:lineRule="auto"/>
              <w:jc w:val="both"/>
              <w:rPr>
                <w:rFonts w:cstheme="minorHAnsi"/>
                <w:sz w:val="20"/>
                <w:szCs w:val="20"/>
              </w:rPr>
            </w:pPr>
            <w:r w:rsidRPr="007E7E5B">
              <w:rPr>
                <w:rFonts w:cstheme="minorHAnsi"/>
                <w:sz w:val="20"/>
                <w:szCs w:val="20"/>
              </w:rPr>
              <w:t>Dégâts considérables</w:t>
            </w:r>
            <w:r w:rsidR="007850BC" w:rsidRPr="007E7E5B">
              <w:rPr>
                <w:rFonts w:cstheme="minorHAnsi"/>
                <w:sz w:val="20"/>
                <w:szCs w:val="20"/>
              </w:rPr>
              <w:t xml:space="preserve"> dans les vergers surtout en saison des pluies (pertes de plus de la ½ des production, entrave à l’exportation)</w:t>
            </w:r>
          </w:p>
        </w:tc>
      </w:tr>
      <w:tr w:rsidR="006164CA" w:rsidRPr="007E7E5B" w14:paraId="4235F3CB" w14:textId="77777777" w:rsidTr="00445A70">
        <w:tc>
          <w:tcPr>
            <w:tcW w:w="342" w:type="pct"/>
            <w:vAlign w:val="center"/>
          </w:tcPr>
          <w:p w14:paraId="461B2408"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9</w:t>
            </w:r>
          </w:p>
        </w:tc>
        <w:tc>
          <w:tcPr>
            <w:tcW w:w="1711" w:type="pct"/>
            <w:vAlign w:val="center"/>
          </w:tcPr>
          <w:p w14:paraId="1A422B3D" w14:textId="77777777" w:rsidR="007850BC" w:rsidRPr="007E7E5B" w:rsidRDefault="007850BC" w:rsidP="00445A70">
            <w:pPr>
              <w:spacing w:after="0" w:line="240" w:lineRule="auto"/>
              <w:jc w:val="both"/>
              <w:rPr>
                <w:rFonts w:cstheme="minorHAnsi"/>
                <w:sz w:val="20"/>
                <w:szCs w:val="20"/>
              </w:rPr>
            </w:pPr>
            <w:r w:rsidRPr="007E7E5B">
              <w:rPr>
                <w:rFonts w:cstheme="minorHAnsi"/>
                <w:b/>
                <w:sz w:val="20"/>
                <w:szCs w:val="20"/>
              </w:rPr>
              <w:t xml:space="preserve">Les insectes floricoles : </w:t>
            </w:r>
            <w:r w:rsidRPr="007E7E5B">
              <w:rPr>
                <w:rFonts w:cstheme="minorHAnsi"/>
                <w:bCs/>
                <w:sz w:val="20"/>
                <w:szCs w:val="20"/>
              </w:rPr>
              <w:t>Meloïdae</w:t>
            </w:r>
            <w:r w:rsidRPr="007E7E5B">
              <w:rPr>
                <w:rFonts w:cstheme="minorHAnsi"/>
                <w:b/>
                <w:sz w:val="20"/>
                <w:szCs w:val="20"/>
              </w:rPr>
              <w:t> </w:t>
            </w:r>
            <w:r w:rsidRPr="007E7E5B">
              <w:rPr>
                <w:rFonts w:cstheme="minorHAnsi"/>
                <w:bCs/>
                <w:sz w:val="20"/>
                <w:szCs w:val="20"/>
              </w:rPr>
              <w:t>,</w:t>
            </w:r>
            <w:r w:rsidRPr="007E7E5B">
              <w:rPr>
                <w:rFonts w:cstheme="minorHAnsi"/>
                <w:i/>
                <w:sz w:val="20"/>
                <w:szCs w:val="20"/>
              </w:rPr>
              <w:t xml:space="preserve">Psalidolytta fusca, P. vestita, </w:t>
            </w:r>
            <w:r w:rsidRPr="007E7E5B">
              <w:rPr>
                <w:rFonts w:cstheme="minorHAnsi"/>
                <w:iCs/>
                <w:sz w:val="20"/>
                <w:szCs w:val="20"/>
              </w:rPr>
              <w:t xml:space="preserve">(Cantharides)et </w:t>
            </w:r>
            <w:r w:rsidRPr="007E7E5B">
              <w:rPr>
                <w:rFonts w:cstheme="minorHAnsi"/>
                <w:i/>
                <w:sz w:val="20"/>
                <w:szCs w:val="20"/>
              </w:rPr>
              <w:t xml:space="preserve">Mylabris sp. </w:t>
            </w:r>
            <w:r w:rsidRPr="007E7E5B">
              <w:rPr>
                <w:rFonts w:cstheme="minorHAnsi"/>
                <w:iCs/>
                <w:sz w:val="20"/>
                <w:szCs w:val="20"/>
              </w:rPr>
              <w:t xml:space="preserve">et des </w:t>
            </w:r>
            <w:r w:rsidRPr="007E7E5B">
              <w:rPr>
                <w:rFonts w:cstheme="minorHAnsi"/>
                <w:bCs/>
                <w:sz w:val="20"/>
                <w:szCs w:val="20"/>
              </w:rPr>
              <w:t>Scarabèidae ,</w:t>
            </w:r>
            <w:r w:rsidRPr="007E7E5B">
              <w:rPr>
                <w:rFonts w:cstheme="minorHAnsi"/>
                <w:i/>
                <w:sz w:val="20"/>
                <w:szCs w:val="20"/>
              </w:rPr>
              <w:t>Pachnoda sp</w:t>
            </w:r>
            <w:r w:rsidRPr="007E7E5B">
              <w:rPr>
                <w:rFonts w:cstheme="minorHAnsi"/>
                <w:sz w:val="20"/>
                <w:szCs w:val="20"/>
              </w:rPr>
              <w:t>)</w:t>
            </w:r>
          </w:p>
        </w:tc>
        <w:tc>
          <w:tcPr>
            <w:tcW w:w="1331" w:type="pct"/>
            <w:vAlign w:val="center"/>
          </w:tcPr>
          <w:p w14:paraId="77817EF3"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Insecticides de contact utilisé lors de forte attaque localisée (Chlorpyriphos ethyl, Durban, …), CLV</w:t>
            </w:r>
          </w:p>
        </w:tc>
        <w:tc>
          <w:tcPr>
            <w:tcW w:w="1616" w:type="pct"/>
            <w:vAlign w:val="center"/>
          </w:tcPr>
          <w:p w14:paraId="3DF02E88"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Provoquant ainsi des avortements de fleurs sur les cultures de mil et de sorgho</w:t>
            </w:r>
          </w:p>
        </w:tc>
      </w:tr>
      <w:tr w:rsidR="006164CA" w:rsidRPr="007E7E5B" w14:paraId="5BDD7326" w14:textId="77777777" w:rsidTr="00445A70">
        <w:tc>
          <w:tcPr>
            <w:tcW w:w="342" w:type="pct"/>
            <w:vAlign w:val="center"/>
          </w:tcPr>
          <w:p w14:paraId="2AD68B2A"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10</w:t>
            </w:r>
          </w:p>
        </w:tc>
        <w:tc>
          <w:tcPr>
            <w:tcW w:w="1711" w:type="pct"/>
            <w:vAlign w:val="center"/>
          </w:tcPr>
          <w:p w14:paraId="03A58AA0" w14:textId="77777777" w:rsidR="007850BC" w:rsidRPr="007E7E5B" w:rsidRDefault="007850BC" w:rsidP="00445A70">
            <w:pPr>
              <w:spacing w:after="0" w:line="240" w:lineRule="auto"/>
              <w:jc w:val="both"/>
              <w:rPr>
                <w:rFonts w:cstheme="minorHAnsi"/>
                <w:sz w:val="20"/>
                <w:szCs w:val="20"/>
              </w:rPr>
            </w:pPr>
            <w:r w:rsidRPr="007E7E5B">
              <w:rPr>
                <w:rFonts w:cstheme="minorHAnsi"/>
                <w:b/>
                <w:sz w:val="20"/>
                <w:szCs w:val="20"/>
              </w:rPr>
              <w:t>Les termites et les iules</w:t>
            </w:r>
          </w:p>
        </w:tc>
        <w:tc>
          <w:tcPr>
            <w:tcW w:w="1331" w:type="pct"/>
            <w:vAlign w:val="center"/>
          </w:tcPr>
          <w:p w14:paraId="00C3D0BB" w14:textId="1259A376" w:rsidR="007850BC" w:rsidRPr="007E7E5B" w:rsidRDefault="003E08B8" w:rsidP="00445A70">
            <w:pPr>
              <w:spacing w:after="0" w:line="240" w:lineRule="auto"/>
              <w:jc w:val="both"/>
              <w:rPr>
                <w:rFonts w:cstheme="minorHAnsi"/>
                <w:sz w:val="20"/>
                <w:szCs w:val="20"/>
              </w:rPr>
            </w:pPr>
            <w:r w:rsidRPr="007E7E5B">
              <w:rPr>
                <w:rFonts w:cstheme="minorHAnsi"/>
                <w:sz w:val="20"/>
                <w:szCs w:val="20"/>
              </w:rPr>
              <w:t>Insecticides utilisés</w:t>
            </w:r>
            <w:r w:rsidR="007850BC" w:rsidRPr="007E7E5B">
              <w:rPr>
                <w:rFonts w:cstheme="minorHAnsi"/>
                <w:sz w:val="20"/>
                <w:szCs w:val="20"/>
              </w:rPr>
              <w:t xml:space="preserve"> en enrobage, en appâts, … ; Mais peu d’efficacité notés (CLV, paysans)</w:t>
            </w:r>
          </w:p>
        </w:tc>
        <w:tc>
          <w:tcPr>
            <w:tcW w:w="1616" w:type="pct"/>
            <w:vAlign w:val="center"/>
          </w:tcPr>
          <w:p w14:paraId="732B36AD"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Dégâts très importants sur les germinations de grosses graines (arachide, coton, …) ; dégâts dans les vergers, les habitations.</w:t>
            </w:r>
          </w:p>
        </w:tc>
      </w:tr>
      <w:tr w:rsidR="006164CA" w:rsidRPr="007E7E5B" w14:paraId="6DD9FAD5" w14:textId="77777777" w:rsidTr="00445A70">
        <w:tc>
          <w:tcPr>
            <w:tcW w:w="342" w:type="pct"/>
            <w:vAlign w:val="center"/>
          </w:tcPr>
          <w:p w14:paraId="59975830"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11</w:t>
            </w:r>
          </w:p>
        </w:tc>
        <w:tc>
          <w:tcPr>
            <w:tcW w:w="1711" w:type="pct"/>
            <w:vAlign w:val="center"/>
          </w:tcPr>
          <w:p w14:paraId="1E1F0C0C" w14:textId="77777777" w:rsidR="007850BC" w:rsidRPr="007E7E5B" w:rsidRDefault="007850BC" w:rsidP="00445A70">
            <w:pPr>
              <w:spacing w:after="0" w:line="240" w:lineRule="auto"/>
              <w:jc w:val="both"/>
              <w:rPr>
                <w:rFonts w:cstheme="minorHAnsi"/>
                <w:sz w:val="20"/>
                <w:szCs w:val="20"/>
              </w:rPr>
            </w:pPr>
            <w:r w:rsidRPr="007E7E5B">
              <w:rPr>
                <w:rFonts w:cstheme="minorHAnsi"/>
                <w:b/>
                <w:sz w:val="20"/>
                <w:szCs w:val="20"/>
              </w:rPr>
              <w:t xml:space="preserve">Les ravageurs des stocks </w:t>
            </w:r>
            <w:r w:rsidRPr="007E7E5B">
              <w:rPr>
                <w:rFonts w:cstheme="minorHAnsi"/>
                <w:sz w:val="20"/>
                <w:szCs w:val="20"/>
              </w:rPr>
              <w:t>(</w:t>
            </w:r>
            <w:r w:rsidRPr="007E7E5B">
              <w:rPr>
                <w:rFonts w:cstheme="minorHAnsi"/>
                <w:i/>
                <w:sz w:val="20"/>
                <w:szCs w:val="20"/>
              </w:rPr>
              <w:t>Caryedon serratus</w:t>
            </w:r>
            <w:r w:rsidRPr="007E7E5B">
              <w:rPr>
                <w:rFonts w:cstheme="minorHAnsi"/>
                <w:sz w:val="20"/>
                <w:szCs w:val="20"/>
              </w:rPr>
              <w:t xml:space="preserve"> et </w:t>
            </w:r>
            <w:r w:rsidRPr="007E7E5B">
              <w:rPr>
                <w:rFonts w:cstheme="minorHAnsi"/>
                <w:i/>
                <w:sz w:val="20"/>
                <w:szCs w:val="20"/>
              </w:rPr>
              <w:t>Aphanus sordidus</w:t>
            </w:r>
            <w:r w:rsidRPr="007E7E5B">
              <w:rPr>
                <w:rFonts w:cstheme="minorHAnsi"/>
                <w:sz w:val="20"/>
                <w:szCs w:val="20"/>
              </w:rPr>
              <w:t xml:space="preserve"> sur arachide, </w:t>
            </w:r>
            <w:r w:rsidRPr="007E7E5B">
              <w:rPr>
                <w:rFonts w:cstheme="minorHAnsi"/>
                <w:i/>
                <w:sz w:val="20"/>
                <w:szCs w:val="20"/>
              </w:rPr>
              <w:t>Sitotroga cerealella</w:t>
            </w:r>
            <w:r w:rsidRPr="007E7E5B">
              <w:rPr>
                <w:rFonts w:cstheme="minorHAnsi"/>
                <w:sz w:val="20"/>
                <w:szCs w:val="20"/>
              </w:rPr>
              <w:t xml:space="preserve"> sur mil et </w:t>
            </w:r>
            <w:r w:rsidRPr="007E7E5B">
              <w:rPr>
                <w:rFonts w:cstheme="minorHAnsi"/>
                <w:i/>
                <w:sz w:val="20"/>
                <w:szCs w:val="20"/>
              </w:rPr>
              <w:t>Callosobruchus sp.</w:t>
            </w:r>
            <w:r w:rsidRPr="007E7E5B">
              <w:rPr>
                <w:rFonts w:cstheme="minorHAnsi"/>
                <w:sz w:val="20"/>
                <w:szCs w:val="20"/>
              </w:rPr>
              <w:t xml:space="preserve"> sur niébé)</w:t>
            </w:r>
          </w:p>
        </w:tc>
        <w:tc>
          <w:tcPr>
            <w:tcW w:w="1331" w:type="pct"/>
            <w:vAlign w:val="center"/>
          </w:tcPr>
          <w:p w14:paraId="281DDD56"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Pesticides : poudres à poudrer (Chlorpyriphos methyl, Actellic) ; Fumigants (bromure de méthyl, phosphure d’aluminium), etc.</w:t>
            </w:r>
          </w:p>
        </w:tc>
        <w:tc>
          <w:tcPr>
            <w:tcW w:w="1616" w:type="pct"/>
            <w:vAlign w:val="center"/>
          </w:tcPr>
          <w:p w14:paraId="1CC0EFD4" w14:textId="64AE2D84" w:rsidR="007850BC" w:rsidRPr="007E7E5B" w:rsidRDefault="00216D19" w:rsidP="00445A70">
            <w:pPr>
              <w:spacing w:after="0" w:line="240" w:lineRule="auto"/>
              <w:jc w:val="both"/>
              <w:rPr>
                <w:rFonts w:cstheme="minorHAnsi"/>
                <w:sz w:val="20"/>
                <w:szCs w:val="20"/>
              </w:rPr>
            </w:pPr>
            <w:r w:rsidRPr="007E7E5B">
              <w:rPr>
                <w:rFonts w:cstheme="minorHAnsi"/>
                <w:sz w:val="20"/>
                <w:szCs w:val="20"/>
              </w:rPr>
              <w:t>Pertes très élevées</w:t>
            </w:r>
            <w:r w:rsidR="007850BC" w:rsidRPr="007E7E5B">
              <w:rPr>
                <w:rFonts w:cstheme="minorHAnsi"/>
                <w:sz w:val="20"/>
                <w:szCs w:val="20"/>
              </w:rPr>
              <w:t xml:space="preserve"> sur les stocks (30 % et plus), dégâts sur les semences, perte de qualité, etc. ;</w:t>
            </w:r>
          </w:p>
          <w:p w14:paraId="30BD6BB6"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Développement de procédés naturels (plantes, sables, …).</w:t>
            </w:r>
          </w:p>
        </w:tc>
      </w:tr>
      <w:tr w:rsidR="006164CA" w:rsidRPr="007E7E5B" w14:paraId="1C42DA2C" w14:textId="77777777" w:rsidTr="00445A70">
        <w:tc>
          <w:tcPr>
            <w:tcW w:w="342" w:type="pct"/>
            <w:vAlign w:val="center"/>
          </w:tcPr>
          <w:p w14:paraId="5E78B5CA"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12</w:t>
            </w:r>
          </w:p>
        </w:tc>
        <w:tc>
          <w:tcPr>
            <w:tcW w:w="1711" w:type="pct"/>
            <w:vAlign w:val="center"/>
          </w:tcPr>
          <w:p w14:paraId="57E2DC53"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 xml:space="preserve">La </w:t>
            </w:r>
            <w:r w:rsidRPr="007E7E5B">
              <w:rPr>
                <w:rFonts w:cstheme="minorHAnsi"/>
                <w:b/>
                <w:sz w:val="20"/>
                <w:szCs w:val="20"/>
              </w:rPr>
              <w:t xml:space="preserve">cochenille farineuse </w:t>
            </w:r>
            <w:r w:rsidRPr="007E7E5B">
              <w:rPr>
                <w:rFonts w:cstheme="minorHAnsi"/>
                <w:sz w:val="20"/>
                <w:szCs w:val="20"/>
              </w:rPr>
              <w:t>(</w:t>
            </w:r>
            <w:r w:rsidRPr="007E7E5B">
              <w:rPr>
                <w:rFonts w:cstheme="minorHAnsi"/>
                <w:i/>
                <w:sz w:val="20"/>
                <w:szCs w:val="20"/>
              </w:rPr>
              <w:t>Rastrococcus invadens</w:t>
            </w:r>
            <w:r w:rsidRPr="007E7E5B">
              <w:rPr>
                <w:rFonts w:cstheme="minorHAnsi"/>
                <w:sz w:val="20"/>
                <w:szCs w:val="20"/>
              </w:rPr>
              <w:t>) des arbres fruitiers</w:t>
            </w:r>
          </w:p>
        </w:tc>
        <w:tc>
          <w:tcPr>
            <w:tcW w:w="1331" w:type="pct"/>
            <w:vAlign w:val="center"/>
          </w:tcPr>
          <w:p w14:paraId="352B431B"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Lutte chimique avec des endothérapiques, mais peu efficace et couteux.</w:t>
            </w:r>
          </w:p>
        </w:tc>
        <w:tc>
          <w:tcPr>
            <w:tcW w:w="1616" w:type="pct"/>
            <w:vAlign w:val="center"/>
          </w:tcPr>
          <w:p w14:paraId="57BA2C50" w14:textId="13E0A183" w:rsidR="007850BC" w:rsidRPr="007E7E5B" w:rsidRDefault="003E08B8" w:rsidP="00445A70">
            <w:pPr>
              <w:spacing w:after="0" w:line="240" w:lineRule="auto"/>
              <w:jc w:val="both"/>
              <w:rPr>
                <w:rFonts w:cstheme="minorHAnsi"/>
                <w:sz w:val="20"/>
                <w:szCs w:val="20"/>
              </w:rPr>
            </w:pPr>
            <w:r w:rsidRPr="007E7E5B">
              <w:rPr>
                <w:rFonts w:cstheme="minorHAnsi"/>
                <w:sz w:val="20"/>
                <w:szCs w:val="20"/>
              </w:rPr>
              <w:t>Lutte</w:t>
            </w:r>
            <w:r w:rsidR="007850BC" w:rsidRPr="007E7E5B">
              <w:rPr>
                <w:rFonts w:cstheme="minorHAnsi"/>
                <w:sz w:val="20"/>
                <w:szCs w:val="20"/>
              </w:rPr>
              <w:t xml:space="preserve"> biologique par lâchers d’ennemis naturels (</w:t>
            </w:r>
            <w:r w:rsidR="007850BC" w:rsidRPr="007E7E5B">
              <w:rPr>
                <w:rFonts w:cstheme="minorHAnsi"/>
                <w:i/>
                <w:sz w:val="20"/>
                <w:szCs w:val="20"/>
              </w:rPr>
              <w:t>Anagyrus mangicola et Geranusoïdea tebygi</w:t>
            </w:r>
            <w:r w:rsidR="007850BC" w:rsidRPr="007E7E5B">
              <w:rPr>
                <w:rFonts w:cstheme="minorHAnsi"/>
                <w:sz w:val="20"/>
                <w:szCs w:val="20"/>
              </w:rPr>
              <w:t>) entreprise   dans les régions de Ziguinchor et Thiès</w:t>
            </w:r>
          </w:p>
        </w:tc>
      </w:tr>
      <w:tr w:rsidR="006164CA" w:rsidRPr="007E7E5B" w14:paraId="08DC49C9" w14:textId="77777777" w:rsidTr="00445A70">
        <w:tc>
          <w:tcPr>
            <w:tcW w:w="342" w:type="pct"/>
            <w:vAlign w:val="center"/>
          </w:tcPr>
          <w:p w14:paraId="4BB88D0B"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13</w:t>
            </w:r>
          </w:p>
        </w:tc>
        <w:tc>
          <w:tcPr>
            <w:tcW w:w="1711" w:type="pct"/>
            <w:vAlign w:val="center"/>
          </w:tcPr>
          <w:p w14:paraId="0207CEA5" w14:textId="77777777" w:rsidR="007850BC" w:rsidRPr="007E7E5B" w:rsidRDefault="007850BC" w:rsidP="00445A70">
            <w:pPr>
              <w:spacing w:after="0" w:line="240" w:lineRule="auto"/>
              <w:jc w:val="both"/>
              <w:rPr>
                <w:rFonts w:cstheme="minorHAnsi"/>
                <w:sz w:val="20"/>
                <w:szCs w:val="20"/>
              </w:rPr>
            </w:pPr>
            <w:r w:rsidRPr="007E7E5B">
              <w:rPr>
                <w:rFonts w:cstheme="minorHAnsi"/>
                <w:b/>
                <w:sz w:val="20"/>
                <w:szCs w:val="20"/>
              </w:rPr>
              <w:t xml:space="preserve">La mouche blanche </w:t>
            </w:r>
            <w:r w:rsidRPr="007E7E5B">
              <w:rPr>
                <w:rFonts w:cstheme="minorHAnsi"/>
                <w:sz w:val="20"/>
                <w:szCs w:val="20"/>
              </w:rPr>
              <w:t>(</w:t>
            </w:r>
            <w:r w:rsidRPr="007E7E5B">
              <w:rPr>
                <w:rFonts w:cstheme="minorHAnsi"/>
                <w:i/>
                <w:sz w:val="20"/>
                <w:szCs w:val="20"/>
              </w:rPr>
              <w:t>Aleurodicus dispersus</w:t>
            </w:r>
            <w:r w:rsidRPr="007E7E5B">
              <w:rPr>
                <w:rFonts w:cstheme="minorHAnsi"/>
                <w:sz w:val="20"/>
                <w:szCs w:val="20"/>
              </w:rPr>
              <w:t>) : ravageur exotique a sévi sur les arbres fruitiers, notamment les agrumes et le badamier</w:t>
            </w:r>
          </w:p>
        </w:tc>
        <w:tc>
          <w:tcPr>
            <w:tcW w:w="1331" w:type="pct"/>
            <w:vAlign w:val="center"/>
          </w:tcPr>
          <w:p w14:paraId="008F35C9"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Lutte avec des pesticides systémiques, mais peu efficace et couteux.</w:t>
            </w:r>
          </w:p>
        </w:tc>
        <w:tc>
          <w:tcPr>
            <w:tcW w:w="1616" w:type="pct"/>
            <w:vAlign w:val="center"/>
          </w:tcPr>
          <w:p w14:paraId="110F0916" w14:textId="2BA0E88C" w:rsidR="007850BC" w:rsidRPr="007E7E5B" w:rsidRDefault="003E08B8" w:rsidP="00445A70">
            <w:pPr>
              <w:spacing w:after="0" w:line="240" w:lineRule="auto"/>
              <w:jc w:val="both"/>
              <w:rPr>
                <w:rFonts w:cstheme="minorHAnsi"/>
                <w:sz w:val="20"/>
                <w:szCs w:val="20"/>
              </w:rPr>
            </w:pPr>
            <w:r w:rsidRPr="007E7E5B">
              <w:rPr>
                <w:rFonts w:cstheme="minorHAnsi"/>
                <w:sz w:val="20"/>
                <w:szCs w:val="20"/>
              </w:rPr>
              <w:t>Programme</w:t>
            </w:r>
            <w:r w:rsidR="007850BC" w:rsidRPr="007E7E5B">
              <w:rPr>
                <w:rFonts w:cstheme="minorHAnsi"/>
                <w:sz w:val="20"/>
                <w:szCs w:val="20"/>
              </w:rPr>
              <w:t xml:space="preserve"> de lutte biologique par des lâchers de la guêpe </w:t>
            </w:r>
            <w:r w:rsidR="007850BC" w:rsidRPr="007E7E5B">
              <w:rPr>
                <w:rFonts w:cstheme="minorHAnsi"/>
                <w:i/>
                <w:sz w:val="20"/>
                <w:szCs w:val="20"/>
              </w:rPr>
              <w:t xml:space="preserve">Encarsia haïtiensis </w:t>
            </w:r>
            <w:r w:rsidR="007850BC" w:rsidRPr="007E7E5B">
              <w:rPr>
                <w:rFonts w:cstheme="minorHAnsi"/>
                <w:sz w:val="20"/>
                <w:szCs w:val="20"/>
              </w:rPr>
              <w:t>Dozier (</w:t>
            </w:r>
            <w:r w:rsidR="007850BC" w:rsidRPr="007E7E5B">
              <w:rPr>
                <w:rFonts w:cstheme="minorHAnsi"/>
                <w:i/>
                <w:sz w:val="20"/>
                <w:szCs w:val="20"/>
              </w:rPr>
              <w:t>Hymenoptera/ Aphelinidae</w:t>
            </w:r>
            <w:r w:rsidR="007850BC" w:rsidRPr="007E7E5B">
              <w:rPr>
                <w:rFonts w:cstheme="minorHAnsi"/>
                <w:sz w:val="20"/>
                <w:szCs w:val="20"/>
              </w:rPr>
              <w:t xml:space="preserve">), ennemi naturel de la </w:t>
            </w:r>
            <w:r w:rsidR="007850BC" w:rsidRPr="007E7E5B">
              <w:rPr>
                <w:rFonts w:cstheme="minorHAnsi"/>
                <w:iCs/>
                <w:sz w:val="20"/>
                <w:szCs w:val="20"/>
              </w:rPr>
              <w:t>mouche blanche</w:t>
            </w:r>
            <w:r w:rsidR="007850BC" w:rsidRPr="007E7E5B">
              <w:rPr>
                <w:rFonts w:cstheme="minorHAnsi"/>
                <w:sz w:val="20"/>
                <w:szCs w:val="20"/>
              </w:rPr>
              <w:t>, avait été élaboré et soumis pour financement</w:t>
            </w:r>
          </w:p>
        </w:tc>
      </w:tr>
      <w:tr w:rsidR="006164CA" w:rsidRPr="007E7E5B" w14:paraId="4BEF4490" w14:textId="77777777" w:rsidTr="00445A70">
        <w:tc>
          <w:tcPr>
            <w:tcW w:w="342" w:type="pct"/>
            <w:vAlign w:val="center"/>
          </w:tcPr>
          <w:p w14:paraId="06075E99"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14</w:t>
            </w:r>
          </w:p>
        </w:tc>
        <w:tc>
          <w:tcPr>
            <w:tcW w:w="1711" w:type="pct"/>
            <w:vAlign w:val="center"/>
          </w:tcPr>
          <w:p w14:paraId="63C4D08E" w14:textId="77777777" w:rsidR="007850BC" w:rsidRPr="007E7E5B" w:rsidRDefault="007850BC" w:rsidP="00445A70">
            <w:pPr>
              <w:spacing w:after="0" w:line="240" w:lineRule="auto"/>
              <w:jc w:val="both"/>
              <w:rPr>
                <w:rFonts w:cstheme="minorHAnsi"/>
                <w:sz w:val="20"/>
                <w:szCs w:val="20"/>
              </w:rPr>
            </w:pPr>
            <w:r w:rsidRPr="007E7E5B">
              <w:rPr>
                <w:rFonts w:cstheme="minorHAnsi"/>
                <w:b/>
                <w:sz w:val="20"/>
                <w:szCs w:val="20"/>
              </w:rPr>
              <w:t xml:space="preserve">La mouche </w:t>
            </w:r>
            <w:r w:rsidRPr="007E7E5B">
              <w:rPr>
                <w:rFonts w:cstheme="minorHAnsi"/>
                <w:sz w:val="20"/>
                <w:szCs w:val="20"/>
              </w:rPr>
              <w:t>blanche (</w:t>
            </w:r>
            <w:r w:rsidRPr="007E7E5B">
              <w:rPr>
                <w:rFonts w:cstheme="minorHAnsi"/>
                <w:i/>
                <w:sz w:val="20"/>
                <w:szCs w:val="20"/>
              </w:rPr>
              <w:t>Bemisia tabaci)</w:t>
            </w:r>
            <w:r w:rsidRPr="007E7E5B">
              <w:rPr>
                <w:rFonts w:cstheme="minorHAnsi"/>
                <w:b/>
                <w:i/>
                <w:sz w:val="20"/>
                <w:szCs w:val="20"/>
              </w:rPr>
              <w:t> </w:t>
            </w:r>
            <w:r w:rsidRPr="007E7E5B">
              <w:rPr>
                <w:rFonts w:cstheme="minorHAnsi"/>
                <w:i/>
                <w:sz w:val="20"/>
                <w:szCs w:val="20"/>
              </w:rPr>
              <w:t xml:space="preserve">: </w:t>
            </w:r>
            <w:r w:rsidRPr="007E7E5B">
              <w:rPr>
                <w:rFonts w:cstheme="minorHAnsi"/>
                <w:sz w:val="20"/>
                <w:szCs w:val="20"/>
              </w:rPr>
              <w:t>piqueur-suceur endémique à la région ouest-africaine.</w:t>
            </w:r>
          </w:p>
        </w:tc>
        <w:tc>
          <w:tcPr>
            <w:tcW w:w="1331" w:type="pct"/>
            <w:vAlign w:val="center"/>
          </w:tcPr>
          <w:p w14:paraId="1081B3BB"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Surveillance – alerte des populations résiduelles, traitements chimiques (PREMPT).</w:t>
            </w:r>
          </w:p>
        </w:tc>
        <w:tc>
          <w:tcPr>
            <w:tcW w:w="1616" w:type="pct"/>
            <w:vAlign w:val="center"/>
          </w:tcPr>
          <w:p w14:paraId="5AD8D84F"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Recrudescence depuis 1998 sur coton et depuis 2005 sur les cultures maraichères,</w:t>
            </w:r>
          </w:p>
        </w:tc>
      </w:tr>
      <w:tr w:rsidR="006164CA" w:rsidRPr="007E7E5B" w14:paraId="28BB93C6" w14:textId="77777777" w:rsidTr="00445A70">
        <w:tc>
          <w:tcPr>
            <w:tcW w:w="342" w:type="pct"/>
            <w:vAlign w:val="center"/>
          </w:tcPr>
          <w:p w14:paraId="35261770" w14:textId="77777777" w:rsidR="007850BC" w:rsidRPr="007E7E5B" w:rsidRDefault="007850BC" w:rsidP="00445A70">
            <w:pPr>
              <w:spacing w:after="0" w:line="240" w:lineRule="auto"/>
              <w:jc w:val="both"/>
              <w:rPr>
                <w:rFonts w:cstheme="minorHAnsi"/>
                <w:b/>
                <w:sz w:val="20"/>
                <w:szCs w:val="20"/>
              </w:rPr>
            </w:pPr>
            <w:r w:rsidRPr="007E7E5B">
              <w:rPr>
                <w:rFonts w:cstheme="minorHAnsi"/>
                <w:b/>
                <w:sz w:val="20"/>
                <w:szCs w:val="20"/>
              </w:rPr>
              <w:t>15</w:t>
            </w:r>
          </w:p>
        </w:tc>
        <w:tc>
          <w:tcPr>
            <w:tcW w:w="1711" w:type="pct"/>
            <w:vAlign w:val="center"/>
          </w:tcPr>
          <w:p w14:paraId="115DF656" w14:textId="77777777" w:rsidR="007850BC" w:rsidRPr="007E7E5B" w:rsidRDefault="007850BC" w:rsidP="00445A70">
            <w:pPr>
              <w:spacing w:after="0" w:line="240" w:lineRule="auto"/>
              <w:jc w:val="both"/>
              <w:rPr>
                <w:rFonts w:cstheme="minorHAnsi"/>
                <w:sz w:val="20"/>
                <w:szCs w:val="20"/>
              </w:rPr>
            </w:pPr>
            <w:r w:rsidRPr="007E7E5B">
              <w:rPr>
                <w:rFonts w:cstheme="minorHAnsi"/>
                <w:bCs/>
                <w:i/>
                <w:sz w:val="20"/>
                <w:szCs w:val="20"/>
              </w:rPr>
              <w:t xml:space="preserve">Maladies cryptogamiques : </w:t>
            </w:r>
            <w:r w:rsidRPr="007E7E5B">
              <w:rPr>
                <w:rFonts w:cstheme="minorHAnsi"/>
                <w:bCs/>
                <w:sz w:val="20"/>
                <w:szCs w:val="20"/>
              </w:rPr>
              <w:t>(</w:t>
            </w:r>
            <w:r w:rsidRPr="007E7E5B">
              <w:rPr>
                <w:rFonts w:cstheme="minorHAnsi"/>
                <w:sz w:val="20"/>
                <w:szCs w:val="20"/>
              </w:rPr>
              <w:t xml:space="preserve">Mildiou, Charbon et Ergot, </w:t>
            </w:r>
            <w:r w:rsidRPr="007E7E5B">
              <w:rPr>
                <w:rFonts w:cstheme="minorHAnsi"/>
                <w:i/>
                <w:sz w:val="20"/>
                <w:szCs w:val="20"/>
              </w:rPr>
              <w:t>Pyricularia oryzae</w:t>
            </w:r>
            <w:r w:rsidRPr="007E7E5B">
              <w:rPr>
                <w:rFonts w:cstheme="minorHAnsi"/>
                <w:bCs/>
                <w:sz w:val="20"/>
                <w:szCs w:val="20"/>
              </w:rPr>
              <w:t>)</w:t>
            </w:r>
          </w:p>
        </w:tc>
        <w:tc>
          <w:tcPr>
            <w:tcW w:w="1331" w:type="pct"/>
            <w:vAlign w:val="center"/>
          </w:tcPr>
          <w:p w14:paraId="5CC00221"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Application de fongicides en traitements précoces ou préventives.</w:t>
            </w:r>
          </w:p>
        </w:tc>
        <w:tc>
          <w:tcPr>
            <w:tcW w:w="1616" w:type="pct"/>
            <w:vAlign w:val="center"/>
          </w:tcPr>
          <w:p w14:paraId="4D1E915E" w14:textId="77777777" w:rsidR="007850BC" w:rsidRPr="007E7E5B" w:rsidRDefault="007850BC" w:rsidP="00445A70">
            <w:pPr>
              <w:spacing w:after="0" w:line="240" w:lineRule="auto"/>
              <w:jc w:val="both"/>
              <w:rPr>
                <w:rFonts w:cstheme="minorHAnsi"/>
                <w:sz w:val="20"/>
                <w:szCs w:val="20"/>
              </w:rPr>
            </w:pPr>
            <w:r w:rsidRPr="007E7E5B">
              <w:rPr>
                <w:rFonts w:cstheme="minorHAnsi"/>
                <w:sz w:val="20"/>
                <w:szCs w:val="20"/>
              </w:rPr>
              <w:t>Prise en charge par les producteurs, exceptionnellement par la DPV.</w:t>
            </w:r>
          </w:p>
        </w:tc>
      </w:tr>
    </w:tbl>
    <w:p w14:paraId="3F20D77D" w14:textId="77777777" w:rsidR="007850BC" w:rsidRPr="007E7E5B" w:rsidRDefault="007850BC" w:rsidP="00AC48CD">
      <w:pPr>
        <w:jc w:val="right"/>
        <w:rPr>
          <w:rFonts w:cstheme="minorHAnsi"/>
        </w:rPr>
      </w:pPr>
      <w:r w:rsidRPr="007E7E5B">
        <w:rPr>
          <w:rFonts w:cstheme="minorHAnsi"/>
        </w:rPr>
        <w:t>Source : DPV</w:t>
      </w:r>
    </w:p>
    <w:p w14:paraId="08D1C4E7" w14:textId="0B6325E7" w:rsidR="00DB0C41" w:rsidRPr="007E7E5B" w:rsidRDefault="00DB0C41" w:rsidP="00AC48CD">
      <w:pPr>
        <w:jc w:val="both"/>
        <w:rPr>
          <w:rFonts w:cstheme="minorHAnsi"/>
        </w:rPr>
      </w:pPr>
      <w:r w:rsidRPr="007E7E5B">
        <w:rPr>
          <w:rFonts w:cstheme="minorHAnsi"/>
        </w:rPr>
        <w:t xml:space="preserve">Les vendeurs officiels sont des représentants de sociétés, mais certains sont libres de s’approvisionner en pesticides auprès d’autres fournisseurs. Dans ces points de ventes, seuls les pesticides, les engrais et quelques </w:t>
      </w:r>
      <w:r w:rsidR="00445A70" w:rsidRPr="007E7E5B">
        <w:rPr>
          <w:rFonts w:cstheme="minorHAnsi"/>
        </w:rPr>
        <w:t>équipements de protection individuelle (</w:t>
      </w:r>
      <w:r w:rsidRPr="007E7E5B">
        <w:rPr>
          <w:rFonts w:cstheme="minorHAnsi"/>
        </w:rPr>
        <w:t>EPI</w:t>
      </w:r>
      <w:r w:rsidR="00445A70" w:rsidRPr="007E7E5B">
        <w:rPr>
          <w:rFonts w:cstheme="minorHAnsi"/>
        </w:rPr>
        <w:t>)</w:t>
      </w:r>
      <w:r w:rsidRPr="007E7E5B">
        <w:rPr>
          <w:rFonts w:cstheme="minorHAnsi"/>
        </w:rPr>
        <w:t xml:space="preserve"> sont vendus.</w:t>
      </w:r>
    </w:p>
    <w:p w14:paraId="727B816B" w14:textId="61EA97A3" w:rsidR="00DB0C41" w:rsidRPr="007E7E5B" w:rsidRDefault="00DB0C41" w:rsidP="00AC48CD">
      <w:pPr>
        <w:jc w:val="both"/>
        <w:rPr>
          <w:rFonts w:cstheme="minorHAnsi"/>
          <w:lang w:eastAsia="fr-FR"/>
        </w:rPr>
      </w:pPr>
      <w:r w:rsidRPr="007E7E5B">
        <w:rPr>
          <w:rFonts w:cstheme="minorHAnsi"/>
        </w:rPr>
        <w:t xml:space="preserve">Les vendeurs/distributeurs de pesticides n’ont </w:t>
      </w:r>
      <w:r w:rsidR="0067394A" w:rsidRPr="007E7E5B">
        <w:rPr>
          <w:rFonts w:cstheme="minorHAnsi"/>
        </w:rPr>
        <w:t xml:space="preserve">généralement </w:t>
      </w:r>
      <w:r w:rsidRPr="007E7E5B">
        <w:rPr>
          <w:rFonts w:cstheme="minorHAnsi"/>
        </w:rPr>
        <w:t xml:space="preserve">aucune fiche de données de sécurité </w:t>
      </w:r>
      <w:r w:rsidR="00445A70" w:rsidRPr="007E7E5B">
        <w:rPr>
          <w:rFonts w:cstheme="minorHAnsi"/>
        </w:rPr>
        <w:t>ni</w:t>
      </w:r>
      <w:r w:rsidRPr="007E7E5B">
        <w:rPr>
          <w:rFonts w:cstheme="minorHAnsi"/>
        </w:rPr>
        <w:t xml:space="preserve"> de trousse de premiers secours. Les emballages vides sont essentiellement jetés dans la nature, et quelques fois brulés ou enterrés après le traitement. </w:t>
      </w:r>
      <w:r w:rsidR="0067394A" w:rsidRPr="007E7E5B">
        <w:rPr>
          <w:rFonts w:cstheme="minorHAnsi"/>
        </w:rPr>
        <w:t>Des</w:t>
      </w:r>
      <w:r w:rsidRPr="007E7E5B">
        <w:rPr>
          <w:rFonts w:cstheme="minorHAnsi"/>
        </w:rPr>
        <w:t xml:space="preserve"> </w:t>
      </w:r>
      <w:r w:rsidR="00216D19" w:rsidRPr="007E7E5B">
        <w:rPr>
          <w:rFonts w:cstheme="minorHAnsi"/>
        </w:rPr>
        <w:t>initiatives, timides</w:t>
      </w:r>
      <w:r w:rsidR="0067394A" w:rsidRPr="007E7E5B">
        <w:rPr>
          <w:rFonts w:cstheme="minorHAnsi"/>
        </w:rPr>
        <w:t xml:space="preserve"> </w:t>
      </w:r>
      <w:r w:rsidRPr="007E7E5B">
        <w:rPr>
          <w:rFonts w:cstheme="minorHAnsi"/>
        </w:rPr>
        <w:t>de collecte, ou plutôt de rassemblement des flacons vides de pesticides</w:t>
      </w:r>
      <w:r w:rsidR="00216D19" w:rsidRPr="007E7E5B">
        <w:rPr>
          <w:rFonts w:cstheme="minorHAnsi"/>
        </w:rPr>
        <w:t>,</w:t>
      </w:r>
      <w:r w:rsidRPr="007E7E5B">
        <w:rPr>
          <w:rFonts w:cstheme="minorHAnsi"/>
        </w:rPr>
        <w:t xml:space="preserve"> </w:t>
      </w:r>
      <w:r w:rsidR="0067394A" w:rsidRPr="007E7E5B">
        <w:rPr>
          <w:rFonts w:cstheme="minorHAnsi"/>
        </w:rPr>
        <w:t xml:space="preserve">sont notées </w:t>
      </w:r>
      <w:r w:rsidRPr="007E7E5B">
        <w:rPr>
          <w:rFonts w:cstheme="minorHAnsi"/>
        </w:rPr>
        <w:t xml:space="preserve">dans certains villages. </w:t>
      </w:r>
    </w:p>
    <w:p w14:paraId="0E47C6CC" w14:textId="77777777" w:rsidR="00DB0C41" w:rsidRPr="007E7E5B" w:rsidRDefault="00DB0C41" w:rsidP="00DB0C41">
      <w:pPr>
        <w:rPr>
          <w:rFonts w:cstheme="minorHAnsi"/>
        </w:rPr>
      </w:pPr>
    </w:p>
    <w:p w14:paraId="72A2389A" w14:textId="77777777" w:rsidR="00DB0C41" w:rsidRPr="007E7E5B" w:rsidRDefault="00DB0C41" w:rsidP="00DB0C41">
      <w:pPr>
        <w:rPr>
          <w:rFonts w:cstheme="minorHAnsi"/>
          <w:lang w:eastAsia="fr-FR"/>
        </w:rPr>
        <w:sectPr w:rsidR="00DB0C41" w:rsidRPr="007E7E5B" w:rsidSect="00AC48CD">
          <w:footerReference w:type="default" r:id="rId24"/>
          <w:pgSz w:w="11906" w:h="16838"/>
          <w:pgMar w:top="1418" w:right="1418" w:bottom="1418" w:left="1418" w:header="709" w:footer="709" w:gutter="0"/>
          <w:cols w:space="708"/>
          <w:docGrid w:linePitch="360"/>
        </w:sectPr>
      </w:pPr>
      <w:bookmarkStart w:id="70" w:name="_Toc283145814"/>
    </w:p>
    <w:p w14:paraId="54626A80" w14:textId="52E43B52" w:rsidR="00DB0C41" w:rsidRPr="007E7E5B" w:rsidRDefault="0067394A" w:rsidP="00AC48CD">
      <w:pPr>
        <w:pStyle w:val="Lgende"/>
        <w:keepNext/>
        <w:spacing w:after="0"/>
        <w:jc w:val="center"/>
        <w:rPr>
          <w:rFonts w:cstheme="minorHAnsi"/>
          <w:i w:val="0"/>
          <w:iCs w:val="0"/>
          <w:color w:val="auto"/>
          <w:sz w:val="22"/>
          <w:szCs w:val="22"/>
        </w:rPr>
      </w:pPr>
      <w:bookmarkStart w:id="71" w:name="_Toc283269499"/>
      <w:bookmarkStart w:id="72" w:name="_Toc283352285"/>
      <w:bookmarkStart w:id="73" w:name="_Toc283547485"/>
      <w:bookmarkStart w:id="74" w:name="_Toc284184131"/>
      <w:bookmarkStart w:id="75" w:name="_Toc284400688"/>
      <w:bookmarkStart w:id="76" w:name="_Toc142919650"/>
      <w:r w:rsidRPr="007E7E5B">
        <w:rPr>
          <w:rFonts w:cstheme="minorHAnsi"/>
          <w:b/>
          <w:bCs/>
          <w:i w:val="0"/>
          <w:iCs w:val="0"/>
          <w:color w:val="auto"/>
          <w:sz w:val="22"/>
          <w:szCs w:val="22"/>
        </w:rPr>
        <w:t xml:space="preserve">Tableau </w:t>
      </w:r>
      <w:r w:rsidRPr="007E7E5B">
        <w:rPr>
          <w:rFonts w:cstheme="minorHAnsi"/>
          <w:b/>
          <w:bCs/>
          <w:i w:val="0"/>
          <w:iCs w:val="0"/>
          <w:color w:val="auto"/>
          <w:sz w:val="22"/>
          <w:szCs w:val="22"/>
        </w:rPr>
        <w:fldChar w:fldCharType="begin"/>
      </w:r>
      <w:r w:rsidRPr="007E7E5B">
        <w:rPr>
          <w:rFonts w:cstheme="minorHAnsi"/>
          <w:b/>
          <w:bCs/>
          <w:i w:val="0"/>
          <w:iCs w:val="0"/>
          <w:color w:val="auto"/>
          <w:sz w:val="22"/>
          <w:szCs w:val="22"/>
        </w:rPr>
        <w:instrText xml:space="preserve"> SEQ Tableau \* ARABIC </w:instrText>
      </w:r>
      <w:r w:rsidRPr="007E7E5B">
        <w:rPr>
          <w:rFonts w:cstheme="minorHAnsi"/>
          <w:b/>
          <w:bCs/>
          <w:i w:val="0"/>
          <w:iCs w:val="0"/>
          <w:color w:val="auto"/>
          <w:sz w:val="22"/>
          <w:szCs w:val="22"/>
        </w:rPr>
        <w:fldChar w:fldCharType="separate"/>
      </w:r>
      <w:r w:rsidR="00BC0C54">
        <w:rPr>
          <w:rFonts w:cstheme="minorHAnsi"/>
          <w:b/>
          <w:bCs/>
          <w:i w:val="0"/>
          <w:iCs w:val="0"/>
          <w:noProof/>
          <w:color w:val="auto"/>
          <w:sz w:val="22"/>
          <w:szCs w:val="22"/>
        </w:rPr>
        <w:t>5</w:t>
      </w:r>
      <w:r w:rsidRPr="007E7E5B">
        <w:rPr>
          <w:rFonts w:cstheme="minorHAnsi"/>
          <w:b/>
          <w:bCs/>
          <w:i w:val="0"/>
          <w:iCs w:val="0"/>
          <w:color w:val="auto"/>
          <w:sz w:val="22"/>
          <w:szCs w:val="22"/>
        </w:rPr>
        <w:fldChar w:fldCharType="end"/>
      </w:r>
      <w:r w:rsidRPr="007E7E5B">
        <w:rPr>
          <w:rFonts w:cstheme="minorHAnsi"/>
          <w:b/>
          <w:bCs/>
          <w:i w:val="0"/>
          <w:iCs w:val="0"/>
          <w:color w:val="auto"/>
          <w:sz w:val="22"/>
          <w:szCs w:val="22"/>
        </w:rPr>
        <w:t> :</w:t>
      </w:r>
      <w:r w:rsidRPr="007E7E5B">
        <w:rPr>
          <w:rFonts w:cstheme="minorHAnsi"/>
          <w:i w:val="0"/>
          <w:iCs w:val="0"/>
          <w:color w:val="auto"/>
          <w:sz w:val="22"/>
          <w:szCs w:val="22"/>
        </w:rPr>
        <w:t xml:space="preserve"> </w:t>
      </w:r>
      <w:r w:rsidR="00DB0C41" w:rsidRPr="007E7E5B">
        <w:rPr>
          <w:rFonts w:cstheme="minorHAnsi"/>
          <w:i w:val="0"/>
          <w:iCs w:val="0"/>
          <w:color w:val="auto"/>
          <w:sz w:val="22"/>
          <w:szCs w:val="22"/>
        </w:rPr>
        <w:t>Pesticides utilises sur les cultures dans la z</w:t>
      </w:r>
      <w:bookmarkEnd w:id="70"/>
      <w:bookmarkEnd w:id="71"/>
      <w:bookmarkEnd w:id="72"/>
      <w:bookmarkEnd w:id="73"/>
      <w:bookmarkEnd w:id="74"/>
      <w:bookmarkEnd w:id="75"/>
      <w:r w:rsidR="00DB0C41" w:rsidRPr="007E7E5B">
        <w:rPr>
          <w:rFonts w:cstheme="minorHAnsi"/>
          <w:i w:val="0"/>
          <w:iCs w:val="0"/>
          <w:color w:val="auto"/>
          <w:sz w:val="22"/>
          <w:szCs w:val="22"/>
        </w:rPr>
        <w:t>one d’intervention</w:t>
      </w:r>
      <w:bookmarkEnd w:id="76"/>
    </w:p>
    <w:tbl>
      <w:tblPr>
        <w:tblStyle w:val="Grilledutableau"/>
        <w:tblW w:w="12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7"/>
        <w:gridCol w:w="2964"/>
        <w:gridCol w:w="1149"/>
        <w:gridCol w:w="1341"/>
        <w:gridCol w:w="1765"/>
        <w:gridCol w:w="3451"/>
      </w:tblGrid>
      <w:tr w:rsidR="0039039B" w:rsidRPr="007E7E5B" w14:paraId="32AB7E27" w14:textId="77777777" w:rsidTr="0039039B">
        <w:trPr>
          <w:tblHeader/>
          <w:jc w:val="center"/>
        </w:trPr>
        <w:tc>
          <w:tcPr>
            <w:tcW w:w="2267" w:type="dxa"/>
            <w:shd w:val="clear" w:color="auto" w:fill="2F5496" w:themeFill="accent5" w:themeFillShade="BF"/>
            <w:vAlign w:val="center"/>
          </w:tcPr>
          <w:p w14:paraId="5E9C8265" w14:textId="77777777" w:rsidR="00DB0C41" w:rsidRPr="007E7E5B" w:rsidRDefault="00DB0C41" w:rsidP="00445A70">
            <w:pPr>
              <w:jc w:val="center"/>
              <w:rPr>
                <w:rFonts w:cstheme="minorHAnsi"/>
                <w:b/>
                <w:bCs/>
                <w:color w:val="FFFFFF" w:themeColor="background1"/>
                <w:sz w:val="20"/>
                <w:szCs w:val="20"/>
              </w:rPr>
            </w:pPr>
            <w:r w:rsidRPr="007E7E5B">
              <w:rPr>
                <w:rFonts w:cstheme="minorHAnsi"/>
                <w:b/>
                <w:bCs/>
                <w:color w:val="FFFFFF" w:themeColor="background1"/>
                <w:sz w:val="20"/>
                <w:szCs w:val="20"/>
              </w:rPr>
              <w:t>Nom commercial</w:t>
            </w:r>
          </w:p>
        </w:tc>
        <w:tc>
          <w:tcPr>
            <w:tcW w:w="2964" w:type="dxa"/>
            <w:shd w:val="clear" w:color="auto" w:fill="2F5496" w:themeFill="accent5" w:themeFillShade="BF"/>
            <w:vAlign w:val="center"/>
          </w:tcPr>
          <w:p w14:paraId="35434AFD" w14:textId="77777777" w:rsidR="00DB0C41" w:rsidRPr="007E7E5B" w:rsidRDefault="00DB0C41" w:rsidP="00445A70">
            <w:pPr>
              <w:jc w:val="center"/>
              <w:rPr>
                <w:rFonts w:cstheme="minorHAnsi"/>
                <w:b/>
                <w:bCs/>
                <w:color w:val="FFFFFF" w:themeColor="background1"/>
                <w:sz w:val="20"/>
                <w:szCs w:val="20"/>
              </w:rPr>
            </w:pPr>
            <w:r w:rsidRPr="007E7E5B">
              <w:rPr>
                <w:rFonts w:cstheme="minorHAnsi"/>
                <w:b/>
                <w:bCs/>
                <w:color w:val="FFFFFF" w:themeColor="background1"/>
                <w:sz w:val="20"/>
                <w:szCs w:val="20"/>
              </w:rPr>
              <w:t>Substances actives et concentrations</w:t>
            </w:r>
          </w:p>
        </w:tc>
        <w:tc>
          <w:tcPr>
            <w:tcW w:w="0" w:type="auto"/>
            <w:shd w:val="clear" w:color="auto" w:fill="2F5496" w:themeFill="accent5" w:themeFillShade="BF"/>
            <w:vAlign w:val="center"/>
          </w:tcPr>
          <w:p w14:paraId="71A08DC5" w14:textId="77777777" w:rsidR="00DB0C41" w:rsidRPr="007E7E5B" w:rsidRDefault="00DB0C41" w:rsidP="00445A70">
            <w:pPr>
              <w:jc w:val="center"/>
              <w:rPr>
                <w:rFonts w:cstheme="minorHAnsi"/>
                <w:b/>
                <w:color w:val="FFFFFF" w:themeColor="background1"/>
                <w:sz w:val="20"/>
                <w:szCs w:val="20"/>
              </w:rPr>
            </w:pPr>
            <w:r w:rsidRPr="007E7E5B">
              <w:rPr>
                <w:rFonts w:cstheme="minorHAnsi"/>
                <w:b/>
                <w:color w:val="FFFFFF" w:themeColor="background1"/>
                <w:sz w:val="20"/>
                <w:szCs w:val="20"/>
              </w:rPr>
              <w:t>Type</w:t>
            </w:r>
          </w:p>
        </w:tc>
        <w:tc>
          <w:tcPr>
            <w:tcW w:w="0" w:type="auto"/>
            <w:shd w:val="clear" w:color="auto" w:fill="2F5496" w:themeFill="accent5" w:themeFillShade="BF"/>
            <w:vAlign w:val="center"/>
          </w:tcPr>
          <w:p w14:paraId="376BB1CF" w14:textId="77777777" w:rsidR="00DB0C41" w:rsidRPr="007E7E5B" w:rsidRDefault="00DB0C41" w:rsidP="00445A70">
            <w:pPr>
              <w:jc w:val="center"/>
              <w:rPr>
                <w:rFonts w:cstheme="minorHAnsi"/>
                <w:b/>
                <w:color w:val="FFFFFF" w:themeColor="background1"/>
                <w:sz w:val="20"/>
                <w:szCs w:val="20"/>
              </w:rPr>
            </w:pPr>
            <w:r w:rsidRPr="007E7E5B">
              <w:rPr>
                <w:rFonts w:cstheme="minorHAnsi"/>
                <w:b/>
                <w:color w:val="FFFFFF" w:themeColor="background1"/>
                <w:sz w:val="20"/>
                <w:szCs w:val="20"/>
              </w:rPr>
              <w:t>Classe de toxicité OMS</w:t>
            </w:r>
          </w:p>
        </w:tc>
        <w:tc>
          <w:tcPr>
            <w:tcW w:w="0" w:type="auto"/>
            <w:shd w:val="clear" w:color="auto" w:fill="2F5496" w:themeFill="accent5" w:themeFillShade="BF"/>
            <w:vAlign w:val="center"/>
          </w:tcPr>
          <w:p w14:paraId="399113C3" w14:textId="77777777" w:rsidR="00DB0C41" w:rsidRPr="007E7E5B" w:rsidRDefault="00DB0C41" w:rsidP="00445A70">
            <w:pPr>
              <w:jc w:val="center"/>
              <w:rPr>
                <w:rFonts w:cstheme="minorHAnsi"/>
                <w:b/>
                <w:bCs/>
                <w:color w:val="FFFFFF" w:themeColor="background1"/>
                <w:sz w:val="20"/>
                <w:szCs w:val="20"/>
              </w:rPr>
            </w:pPr>
            <w:r w:rsidRPr="007E7E5B">
              <w:rPr>
                <w:rFonts w:cstheme="minorHAnsi"/>
                <w:b/>
                <w:bCs/>
                <w:color w:val="FFFFFF" w:themeColor="background1"/>
                <w:sz w:val="20"/>
                <w:szCs w:val="20"/>
              </w:rPr>
              <w:t>Statut d’homologation</w:t>
            </w:r>
          </w:p>
        </w:tc>
        <w:tc>
          <w:tcPr>
            <w:tcW w:w="3451" w:type="dxa"/>
            <w:shd w:val="clear" w:color="auto" w:fill="2F5496" w:themeFill="accent5" w:themeFillShade="BF"/>
            <w:vAlign w:val="center"/>
          </w:tcPr>
          <w:p w14:paraId="0DAFF736" w14:textId="77777777" w:rsidR="00DB0C41" w:rsidRPr="007E7E5B" w:rsidRDefault="00DB0C41" w:rsidP="00445A70">
            <w:pPr>
              <w:jc w:val="center"/>
              <w:rPr>
                <w:rFonts w:cstheme="minorHAnsi"/>
                <w:b/>
                <w:bCs/>
                <w:color w:val="FFFFFF" w:themeColor="background1"/>
                <w:sz w:val="20"/>
                <w:szCs w:val="20"/>
              </w:rPr>
            </w:pPr>
            <w:r w:rsidRPr="007E7E5B">
              <w:rPr>
                <w:rFonts w:cstheme="minorHAnsi"/>
                <w:b/>
                <w:bCs/>
                <w:color w:val="FFFFFF" w:themeColor="background1"/>
                <w:sz w:val="20"/>
                <w:szCs w:val="20"/>
              </w:rPr>
              <w:t>Domaine d’utilisation autorisé</w:t>
            </w:r>
          </w:p>
        </w:tc>
      </w:tr>
      <w:tr w:rsidR="00DB0C41" w:rsidRPr="007E7E5B" w14:paraId="4686D2E5" w14:textId="77777777" w:rsidTr="00AC48CD">
        <w:trPr>
          <w:jc w:val="center"/>
        </w:trPr>
        <w:tc>
          <w:tcPr>
            <w:tcW w:w="2267" w:type="dxa"/>
            <w:vAlign w:val="center"/>
          </w:tcPr>
          <w:p w14:paraId="7813661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CONFIDOR</w:t>
            </w:r>
          </w:p>
        </w:tc>
        <w:tc>
          <w:tcPr>
            <w:tcW w:w="2964" w:type="dxa"/>
            <w:vAlign w:val="center"/>
          </w:tcPr>
          <w:p w14:paraId="1B40B54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Cypermethrine</w:t>
            </w:r>
          </w:p>
        </w:tc>
        <w:tc>
          <w:tcPr>
            <w:tcW w:w="0" w:type="auto"/>
            <w:vAlign w:val="center"/>
          </w:tcPr>
          <w:p w14:paraId="1C7864A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51BA230C"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6CDF6F0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52B3606B"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0F4E37BB" w14:textId="77777777" w:rsidTr="00AC48CD">
        <w:trPr>
          <w:jc w:val="center"/>
        </w:trPr>
        <w:tc>
          <w:tcPr>
            <w:tcW w:w="2267" w:type="dxa"/>
            <w:vAlign w:val="center"/>
          </w:tcPr>
          <w:p w14:paraId="3D5575DB" w14:textId="77777777" w:rsidR="00DB0C41" w:rsidRPr="007E7E5B" w:rsidRDefault="00DB0C41" w:rsidP="00445A70">
            <w:pPr>
              <w:jc w:val="center"/>
              <w:rPr>
                <w:rFonts w:cstheme="minorHAnsi"/>
                <w:color w:val="000000" w:themeColor="text1"/>
                <w:sz w:val="20"/>
                <w:szCs w:val="20"/>
                <w:lang w:val="de-DE"/>
              </w:rPr>
            </w:pPr>
            <w:r w:rsidRPr="007E7E5B">
              <w:rPr>
                <w:rFonts w:cstheme="minorHAnsi"/>
                <w:color w:val="000000" w:themeColor="text1"/>
                <w:sz w:val="20"/>
                <w:szCs w:val="20"/>
                <w:lang w:val="de-DE"/>
              </w:rPr>
              <w:t>DECIS 12 E</w:t>
            </w:r>
          </w:p>
        </w:tc>
        <w:tc>
          <w:tcPr>
            <w:tcW w:w="2964" w:type="dxa"/>
            <w:vAlign w:val="center"/>
          </w:tcPr>
          <w:p w14:paraId="12972429" w14:textId="77777777"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Deltamethrine 12 g/l</w:t>
            </w:r>
          </w:p>
        </w:tc>
        <w:tc>
          <w:tcPr>
            <w:tcW w:w="0" w:type="auto"/>
            <w:vAlign w:val="center"/>
          </w:tcPr>
          <w:p w14:paraId="4B52E4F4"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462636FD"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4318534A"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17400D62"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259AE7AC" w14:textId="77777777" w:rsidTr="00AC48CD">
        <w:trPr>
          <w:jc w:val="center"/>
        </w:trPr>
        <w:tc>
          <w:tcPr>
            <w:tcW w:w="2267" w:type="dxa"/>
            <w:vAlign w:val="center"/>
          </w:tcPr>
          <w:p w14:paraId="46BCAD37" w14:textId="77777777"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DECIS 25</w:t>
            </w:r>
          </w:p>
        </w:tc>
        <w:tc>
          <w:tcPr>
            <w:tcW w:w="2964" w:type="dxa"/>
            <w:vAlign w:val="center"/>
          </w:tcPr>
          <w:p w14:paraId="4F4DFE3B" w14:textId="77777777"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Deltamethrine 25 g/l</w:t>
            </w:r>
          </w:p>
        </w:tc>
        <w:tc>
          <w:tcPr>
            <w:tcW w:w="0" w:type="auto"/>
            <w:vAlign w:val="center"/>
          </w:tcPr>
          <w:p w14:paraId="7E1F02C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06BBB63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II</w:t>
            </w:r>
          </w:p>
        </w:tc>
        <w:tc>
          <w:tcPr>
            <w:tcW w:w="0" w:type="auto"/>
            <w:vAlign w:val="center"/>
          </w:tcPr>
          <w:p w14:paraId="6A4913F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1090FF32"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4D6E2D79" w14:textId="77777777" w:rsidTr="00AC48CD">
        <w:trPr>
          <w:jc w:val="center"/>
        </w:trPr>
        <w:tc>
          <w:tcPr>
            <w:tcW w:w="2267" w:type="dxa"/>
            <w:vAlign w:val="center"/>
          </w:tcPr>
          <w:p w14:paraId="42B6886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DICOFOL</w:t>
            </w:r>
          </w:p>
        </w:tc>
        <w:tc>
          <w:tcPr>
            <w:tcW w:w="2964" w:type="dxa"/>
            <w:vAlign w:val="center"/>
          </w:tcPr>
          <w:p w14:paraId="6F9BA5DE" w14:textId="7FC83874"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Dicofol</w:t>
            </w:r>
            <w:r w:rsidR="00445A70" w:rsidRPr="007E7E5B">
              <w:rPr>
                <w:rFonts w:cstheme="minorHAnsi"/>
                <w:color w:val="000000" w:themeColor="text1"/>
                <w:sz w:val="20"/>
                <w:szCs w:val="20"/>
              </w:rPr>
              <w:t xml:space="preserve"> </w:t>
            </w:r>
            <w:r w:rsidRPr="007E7E5B">
              <w:rPr>
                <w:rFonts w:cstheme="minorHAnsi"/>
                <w:color w:val="000000" w:themeColor="text1"/>
                <w:sz w:val="20"/>
                <w:szCs w:val="20"/>
                <w:lang w:val="en-GB"/>
              </w:rPr>
              <w:t>480 g/l</w:t>
            </w:r>
          </w:p>
        </w:tc>
        <w:tc>
          <w:tcPr>
            <w:tcW w:w="0" w:type="auto"/>
            <w:vAlign w:val="center"/>
          </w:tcPr>
          <w:p w14:paraId="4137164E"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795F9476"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62CF62C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490E876D"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266BACE6" w14:textId="77777777" w:rsidTr="00AC48CD">
        <w:trPr>
          <w:jc w:val="center"/>
        </w:trPr>
        <w:tc>
          <w:tcPr>
            <w:tcW w:w="2267" w:type="dxa"/>
            <w:vAlign w:val="center"/>
          </w:tcPr>
          <w:p w14:paraId="16D362BC" w14:textId="77777777"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DURSBAN</w:t>
            </w:r>
          </w:p>
        </w:tc>
        <w:tc>
          <w:tcPr>
            <w:tcW w:w="2964" w:type="dxa"/>
            <w:vAlign w:val="center"/>
          </w:tcPr>
          <w:p w14:paraId="467F8FBA" w14:textId="77777777"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Chlorpyriphos-ethyl 480 g/l</w:t>
            </w:r>
          </w:p>
        </w:tc>
        <w:tc>
          <w:tcPr>
            <w:tcW w:w="0" w:type="auto"/>
            <w:vAlign w:val="center"/>
          </w:tcPr>
          <w:p w14:paraId="26B9ACB6"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3C23894D"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II</w:t>
            </w:r>
          </w:p>
        </w:tc>
        <w:tc>
          <w:tcPr>
            <w:tcW w:w="0" w:type="auto"/>
            <w:vAlign w:val="center"/>
          </w:tcPr>
          <w:p w14:paraId="3A5717E1"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OUI</w:t>
            </w:r>
          </w:p>
        </w:tc>
        <w:tc>
          <w:tcPr>
            <w:tcW w:w="3451" w:type="dxa"/>
            <w:vAlign w:val="center"/>
          </w:tcPr>
          <w:p w14:paraId="3A3BE276"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 contre les ravageurs des agrumes, du caféier, du cotonnier et des cultures maraichères</w:t>
            </w:r>
          </w:p>
        </w:tc>
      </w:tr>
      <w:tr w:rsidR="00DB0C41" w:rsidRPr="007E7E5B" w14:paraId="2D72EA28" w14:textId="77777777" w:rsidTr="00AC48CD">
        <w:trPr>
          <w:jc w:val="center"/>
        </w:trPr>
        <w:tc>
          <w:tcPr>
            <w:tcW w:w="2267" w:type="dxa"/>
            <w:vAlign w:val="center"/>
          </w:tcPr>
          <w:p w14:paraId="0BD4B9D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FONGEX C</w:t>
            </w:r>
          </w:p>
        </w:tc>
        <w:tc>
          <w:tcPr>
            <w:tcW w:w="2964" w:type="dxa"/>
            <w:vAlign w:val="center"/>
          </w:tcPr>
          <w:p w14:paraId="7AEA2F1D"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Metalaxyl</w:t>
            </w:r>
          </w:p>
          <w:p w14:paraId="051E6CB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Chlorotalonil</w:t>
            </w:r>
          </w:p>
          <w:p w14:paraId="7B3D61A6"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Cuivre</w:t>
            </w:r>
          </w:p>
        </w:tc>
        <w:tc>
          <w:tcPr>
            <w:tcW w:w="0" w:type="auto"/>
            <w:vAlign w:val="center"/>
          </w:tcPr>
          <w:p w14:paraId="7CD80DD8"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Fongicide</w:t>
            </w:r>
          </w:p>
        </w:tc>
        <w:tc>
          <w:tcPr>
            <w:tcW w:w="0" w:type="auto"/>
            <w:vAlign w:val="center"/>
          </w:tcPr>
          <w:p w14:paraId="07981115"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6FD3FE9C"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32DB986A"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1AF1D22B" w14:textId="77777777" w:rsidTr="00AC48CD">
        <w:trPr>
          <w:jc w:val="center"/>
        </w:trPr>
        <w:tc>
          <w:tcPr>
            <w:tcW w:w="2267" w:type="dxa"/>
            <w:vAlign w:val="center"/>
          </w:tcPr>
          <w:p w14:paraId="2C8DDD98" w14:textId="77777777"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FURADAN</w:t>
            </w:r>
          </w:p>
        </w:tc>
        <w:tc>
          <w:tcPr>
            <w:tcW w:w="2964" w:type="dxa"/>
            <w:vAlign w:val="center"/>
          </w:tcPr>
          <w:p w14:paraId="597ADA9F" w14:textId="77777777"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Carbofuran 50 g/kg</w:t>
            </w:r>
          </w:p>
        </w:tc>
        <w:tc>
          <w:tcPr>
            <w:tcW w:w="0" w:type="auto"/>
            <w:vAlign w:val="center"/>
          </w:tcPr>
          <w:p w14:paraId="5921EDC3"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Nématicide</w:t>
            </w:r>
          </w:p>
        </w:tc>
        <w:tc>
          <w:tcPr>
            <w:tcW w:w="0" w:type="auto"/>
            <w:vAlign w:val="center"/>
          </w:tcPr>
          <w:p w14:paraId="05AB302E"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II</w:t>
            </w:r>
          </w:p>
        </w:tc>
        <w:tc>
          <w:tcPr>
            <w:tcW w:w="0" w:type="auto"/>
            <w:vAlign w:val="center"/>
          </w:tcPr>
          <w:p w14:paraId="1363FC2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7DCC1FED"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2BAA1B72" w14:textId="77777777" w:rsidTr="00AC48CD">
        <w:trPr>
          <w:jc w:val="center"/>
        </w:trPr>
        <w:tc>
          <w:tcPr>
            <w:tcW w:w="2267" w:type="dxa"/>
            <w:vAlign w:val="center"/>
          </w:tcPr>
          <w:p w14:paraId="4A1873E4" w14:textId="77777777"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KELTHANE</w:t>
            </w:r>
          </w:p>
        </w:tc>
        <w:tc>
          <w:tcPr>
            <w:tcW w:w="2964" w:type="dxa"/>
            <w:vAlign w:val="center"/>
          </w:tcPr>
          <w:p w14:paraId="2722DB7B" w14:textId="65CB4D3F"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Dicofol</w:t>
            </w:r>
            <w:r w:rsidR="00445A70" w:rsidRPr="007E7E5B">
              <w:rPr>
                <w:rFonts w:cstheme="minorHAnsi"/>
                <w:color w:val="000000" w:themeColor="text1"/>
                <w:sz w:val="20"/>
                <w:szCs w:val="20"/>
              </w:rPr>
              <w:t xml:space="preserve"> </w:t>
            </w:r>
            <w:r w:rsidRPr="007E7E5B">
              <w:rPr>
                <w:rFonts w:cstheme="minorHAnsi"/>
                <w:color w:val="000000" w:themeColor="text1"/>
                <w:sz w:val="20"/>
                <w:szCs w:val="20"/>
                <w:lang w:val="en-GB"/>
              </w:rPr>
              <w:t>480 g/l</w:t>
            </w:r>
          </w:p>
        </w:tc>
        <w:tc>
          <w:tcPr>
            <w:tcW w:w="0" w:type="auto"/>
            <w:vAlign w:val="center"/>
          </w:tcPr>
          <w:p w14:paraId="7F4AB58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7021FC10"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62CFE8B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5D1FE53C"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6C6BBB79" w14:textId="77777777" w:rsidTr="00AC48CD">
        <w:trPr>
          <w:jc w:val="center"/>
        </w:trPr>
        <w:tc>
          <w:tcPr>
            <w:tcW w:w="2267" w:type="dxa"/>
            <w:vAlign w:val="center"/>
          </w:tcPr>
          <w:p w14:paraId="37EBA66D"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MALATHION</w:t>
            </w:r>
          </w:p>
        </w:tc>
        <w:tc>
          <w:tcPr>
            <w:tcW w:w="2964" w:type="dxa"/>
            <w:vAlign w:val="center"/>
          </w:tcPr>
          <w:p w14:paraId="665C7E69" w14:textId="77777777"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Malathion 500 g/l</w:t>
            </w:r>
          </w:p>
        </w:tc>
        <w:tc>
          <w:tcPr>
            <w:tcW w:w="0" w:type="auto"/>
            <w:vAlign w:val="center"/>
          </w:tcPr>
          <w:p w14:paraId="056A61A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5D321A63"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662B416C"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2479B6E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0D5A9412" w14:textId="77777777" w:rsidTr="00AC48CD">
        <w:trPr>
          <w:jc w:val="center"/>
        </w:trPr>
        <w:tc>
          <w:tcPr>
            <w:tcW w:w="2267" w:type="dxa"/>
            <w:vAlign w:val="center"/>
          </w:tcPr>
          <w:p w14:paraId="7C040A3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MALATHION 500</w:t>
            </w:r>
          </w:p>
        </w:tc>
        <w:tc>
          <w:tcPr>
            <w:tcW w:w="2964" w:type="dxa"/>
            <w:vAlign w:val="center"/>
          </w:tcPr>
          <w:p w14:paraId="4207CFBE"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Malathion 500 g/l</w:t>
            </w:r>
          </w:p>
        </w:tc>
        <w:tc>
          <w:tcPr>
            <w:tcW w:w="0" w:type="auto"/>
            <w:vAlign w:val="center"/>
          </w:tcPr>
          <w:p w14:paraId="40B9930D"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2A4B2A33"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209E9D2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7FFFA49A"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6404B4A1" w14:textId="77777777" w:rsidTr="00AC48CD">
        <w:trPr>
          <w:jc w:val="center"/>
        </w:trPr>
        <w:tc>
          <w:tcPr>
            <w:tcW w:w="2267" w:type="dxa"/>
            <w:vAlign w:val="center"/>
          </w:tcPr>
          <w:p w14:paraId="66EF2E35" w14:textId="77777777"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MANÈBE</w:t>
            </w:r>
          </w:p>
        </w:tc>
        <w:tc>
          <w:tcPr>
            <w:tcW w:w="2964" w:type="dxa"/>
            <w:vAlign w:val="center"/>
          </w:tcPr>
          <w:p w14:paraId="00CCA5E3" w14:textId="435F625F"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Manèbe</w:t>
            </w:r>
            <w:r w:rsidR="00445A70" w:rsidRPr="007E7E5B">
              <w:rPr>
                <w:rFonts w:cstheme="minorHAnsi"/>
                <w:color w:val="000000" w:themeColor="text1"/>
                <w:sz w:val="20"/>
                <w:szCs w:val="20"/>
                <w:lang w:val="en-GB"/>
              </w:rPr>
              <w:t xml:space="preserve"> </w:t>
            </w:r>
            <w:r w:rsidRPr="007E7E5B">
              <w:rPr>
                <w:rFonts w:cstheme="minorHAnsi"/>
                <w:color w:val="000000" w:themeColor="text1"/>
                <w:sz w:val="20"/>
                <w:szCs w:val="20"/>
                <w:lang w:val="de-DE"/>
              </w:rPr>
              <w:t>800 g/kg</w:t>
            </w:r>
          </w:p>
        </w:tc>
        <w:tc>
          <w:tcPr>
            <w:tcW w:w="0" w:type="auto"/>
            <w:vAlign w:val="center"/>
          </w:tcPr>
          <w:p w14:paraId="4604A7E4"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Fongicide</w:t>
            </w:r>
          </w:p>
        </w:tc>
        <w:tc>
          <w:tcPr>
            <w:tcW w:w="0" w:type="auto"/>
            <w:vAlign w:val="center"/>
          </w:tcPr>
          <w:p w14:paraId="3BA9B909"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792C601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366F39A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4F03007A" w14:textId="77777777" w:rsidTr="00AC48CD">
        <w:trPr>
          <w:jc w:val="center"/>
        </w:trPr>
        <w:tc>
          <w:tcPr>
            <w:tcW w:w="2267" w:type="dxa"/>
            <w:vAlign w:val="center"/>
          </w:tcPr>
          <w:p w14:paraId="23927E53" w14:textId="77777777"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METOFOS 600</w:t>
            </w:r>
          </w:p>
        </w:tc>
        <w:tc>
          <w:tcPr>
            <w:tcW w:w="2964" w:type="dxa"/>
            <w:vAlign w:val="center"/>
          </w:tcPr>
          <w:p w14:paraId="4604F6F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Méthamidophos 600 g/l</w:t>
            </w:r>
          </w:p>
        </w:tc>
        <w:tc>
          <w:tcPr>
            <w:tcW w:w="0" w:type="auto"/>
            <w:vAlign w:val="center"/>
          </w:tcPr>
          <w:p w14:paraId="47834024"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114079D3"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718E57D6"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7CCC91D1"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5D9932E2" w14:textId="77777777" w:rsidTr="00AC48CD">
        <w:trPr>
          <w:jc w:val="center"/>
        </w:trPr>
        <w:tc>
          <w:tcPr>
            <w:tcW w:w="2267" w:type="dxa"/>
            <w:vAlign w:val="center"/>
          </w:tcPr>
          <w:p w14:paraId="41362468"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ROCKY 500 EC</w:t>
            </w:r>
          </w:p>
        </w:tc>
        <w:tc>
          <w:tcPr>
            <w:tcW w:w="2964" w:type="dxa"/>
            <w:vAlign w:val="center"/>
          </w:tcPr>
          <w:p w14:paraId="551F8CB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Endosulfan 500 g/l</w:t>
            </w:r>
          </w:p>
        </w:tc>
        <w:tc>
          <w:tcPr>
            <w:tcW w:w="0" w:type="auto"/>
            <w:vAlign w:val="center"/>
          </w:tcPr>
          <w:p w14:paraId="36650CC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5DA8547C"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Ib</w:t>
            </w:r>
          </w:p>
        </w:tc>
        <w:tc>
          <w:tcPr>
            <w:tcW w:w="0" w:type="auto"/>
            <w:vAlign w:val="center"/>
          </w:tcPr>
          <w:p w14:paraId="1DBDEE3E"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1A698828"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71DA300A" w14:textId="77777777" w:rsidTr="00AC48CD">
        <w:trPr>
          <w:jc w:val="center"/>
        </w:trPr>
        <w:tc>
          <w:tcPr>
            <w:tcW w:w="2267" w:type="dxa"/>
            <w:vAlign w:val="center"/>
          </w:tcPr>
          <w:p w14:paraId="5941E576" w14:textId="77777777" w:rsidR="00DB0C41" w:rsidRPr="007E7E5B" w:rsidRDefault="00DB0C41" w:rsidP="00445A70">
            <w:pPr>
              <w:spacing w:before="60" w:after="120"/>
              <w:jc w:val="center"/>
              <w:rPr>
                <w:rFonts w:cstheme="minorHAnsi"/>
                <w:color w:val="000000" w:themeColor="text1"/>
                <w:sz w:val="20"/>
                <w:szCs w:val="20"/>
              </w:rPr>
            </w:pPr>
            <w:r w:rsidRPr="007E7E5B">
              <w:rPr>
                <w:rFonts w:cstheme="minorHAnsi"/>
                <w:color w:val="000000" w:themeColor="text1"/>
                <w:sz w:val="20"/>
                <w:szCs w:val="20"/>
              </w:rPr>
              <w:t>SOUFRE 80</w:t>
            </w:r>
          </w:p>
        </w:tc>
        <w:tc>
          <w:tcPr>
            <w:tcW w:w="2964" w:type="dxa"/>
            <w:vAlign w:val="center"/>
          </w:tcPr>
          <w:p w14:paraId="500CC625" w14:textId="77777777" w:rsidR="00DB0C41" w:rsidRPr="007E7E5B" w:rsidRDefault="00DB0C41" w:rsidP="00445A70">
            <w:pPr>
              <w:spacing w:before="60" w:after="120"/>
              <w:jc w:val="center"/>
              <w:rPr>
                <w:rFonts w:cstheme="minorHAnsi"/>
                <w:color w:val="000000" w:themeColor="text1"/>
                <w:sz w:val="20"/>
                <w:szCs w:val="20"/>
              </w:rPr>
            </w:pPr>
            <w:r w:rsidRPr="007E7E5B">
              <w:rPr>
                <w:rFonts w:cstheme="minorHAnsi"/>
                <w:color w:val="000000" w:themeColor="text1"/>
                <w:sz w:val="20"/>
                <w:szCs w:val="20"/>
              </w:rPr>
              <w:t>Soufre 800 g/kg</w:t>
            </w:r>
          </w:p>
        </w:tc>
        <w:tc>
          <w:tcPr>
            <w:tcW w:w="0" w:type="auto"/>
            <w:vAlign w:val="center"/>
          </w:tcPr>
          <w:p w14:paraId="151A50F6"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Fongicide</w:t>
            </w:r>
          </w:p>
        </w:tc>
        <w:tc>
          <w:tcPr>
            <w:tcW w:w="0" w:type="auto"/>
            <w:vAlign w:val="center"/>
          </w:tcPr>
          <w:p w14:paraId="2DA0A6D7"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072D45CC"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6EDB65B8"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7CE45ED3" w14:textId="77777777" w:rsidTr="00AC48CD">
        <w:trPr>
          <w:jc w:val="center"/>
        </w:trPr>
        <w:tc>
          <w:tcPr>
            <w:tcW w:w="2267" w:type="dxa"/>
            <w:vAlign w:val="center"/>
          </w:tcPr>
          <w:p w14:paraId="5A71D48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SUNEEM 1% EC</w:t>
            </w:r>
          </w:p>
        </w:tc>
        <w:tc>
          <w:tcPr>
            <w:tcW w:w="2964" w:type="dxa"/>
            <w:vAlign w:val="center"/>
          </w:tcPr>
          <w:p w14:paraId="5BF4659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Azadirachtine 10 g/l</w:t>
            </w:r>
          </w:p>
        </w:tc>
        <w:tc>
          <w:tcPr>
            <w:tcW w:w="0" w:type="auto"/>
            <w:vAlign w:val="center"/>
          </w:tcPr>
          <w:p w14:paraId="49E92991"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10EC7ADE"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III</w:t>
            </w:r>
          </w:p>
        </w:tc>
        <w:tc>
          <w:tcPr>
            <w:tcW w:w="0" w:type="auto"/>
            <w:vAlign w:val="center"/>
          </w:tcPr>
          <w:p w14:paraId="5B324C4C"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OUI</w:t>
            </w:r>
          </w:p>
        </w:tc>
        <w:tc>
          <w:tcPr>
            <w:tcW w:w="3451" w:type="dxa"/>
            <w:vAlign w:val="center"/>
          </w:tcPr>
          <w:p w14:paraId="33A5DB8C"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 biologique autorisé contre les insectes du cotonnier</w:t>
            </w:r>
          </w:p>
        </w:tc>
      </w:tr>
      <w:tr w:rsidR="00DB0C41" w:rsidRPr="007E7E5B" w14:paraId="65A7E477" w14:textId="77777777" w:rsidTr="00AC48CD">
        <w:trPr>
          <w:jc w:val="center"/>
        </w:trPr>
        <w:tc>
          <w:tcPr>
            <w:tcW w:w="2267" w:type="dxa"/>
            <w:vAlign w:val="center"/>
          </w:tcPr>
          <w:p w14:paraId="6016C41B"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TERSEN 426</w:t>
            </w:r>
          </w:p>
        </w:tc>
        <w:tc>
          <w:tcPr>
            <w:tcW w:w="2964" w:type="dxa"/>
            <w:vAlign w:val="center"/>
          </w:tcPr>
          <w:p w14:paraId="646E189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Cyperméthrine 36 g/l</w:t>
            </w:r>
          </w:p>
          <w:p w14:paraId="6EB288C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Dimethoate 240 g/l</w:t>
            </w:r>
          </w:p>
          <w:p w14:paraId="523673BD"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Triazophos 150 g/l</w:t>
            </w:r>
          </w:p>
        </w:tc>
        <w:tc>
          <w:tcPr>
            <w:tcW w:w="0" w:type="auto"/>
            <w:vAlign w:val="center"/>
          </w:tcPr>
          <w:p w14:paraId="0E030915"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258021EE"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II</w:t>
            </w:r>
          </w:p>
        </w:tc>
        <w:tc>
          <w:tcPr>
            <w:tcW w:w="0" w:type="auto"/>
            <w:vAlign w:val="center"/>
          </w:tcPr>
          <w:p w14:paraId="3FA25CE3"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52D2377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5DA6D797" w14:textId="77777777" w:rsidTr="00AC48CD">
        <w:trPr>
          <w:jc w:val="center"/>
        </w:trPr>
        <w:tc>
          <w:tcPr>
            <w:tcW w:w="2267" w:type="dxa"/>
            <w:vAlign w:val="center"/>
          </w:tcPr>
          <w:p w14:paraId="74F4A78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DIMETHOATE</w:t>
            </w:r>
          </w:p>
        </w:tc>
        <w:tc>
          <w:tcPr>
            <w:tcW w:w="2964" w:type="dxa"/>
            <w:vAlign w:val="center"/>
          </w:tcPr>
          <w:p w14:paraId="68CCFC3A"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Dimethoate 400 g/l</w:t>
            </w:r>
          </w:p>
        </w:tc>
        <w:tc>
          <w:tcPr>
            <w:tcW w:w="0" w:type="auto"/>
            <w:vAlign w:val="center"/>
          </w:tcPr>
          <w:p w14:paraId="1AF530D6"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4B5F4D92"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222FACFD"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1A0C1C5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79EAAFB0" w14:textId="77777777" w:rsidTr="00AC48CD">
        <w:trPr>
          <w:jc w:val="center"/>
        </w:trPr>
        <w:tc>
          <w:tcPr>
            <w:tcW w:w="2267" w:type="dxa"/>
            <w:vAlign w:val="center"/>
          </w:tcPr>
          <w:p w14:paraId="64A9B45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BOMEC</w:t>
            </w:r>
          </w:p>
        </w:tc>
        <w:tc>
          <w:tcPr>
            <w:tcW w:w="2964" w:type="dxa"/>
            <w:vAlign w:val="center"/>
          </w:tcPr>
          <w:p w14:paraId="5D784A71"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Abamectine</w:t>
            </w:r>
          </w:p>
        </w:tc>
        <w:tc>
          <w:tcPr>
            <w:tcW w:w="0" w:type="auto"/>
            <w:vAlign w:val="center"/>
          </w:tcPr>
          <w:p w14:paraId="6ACCACE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49125B02"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603A3903"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34AA0766"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6DE5420C" w14:textId="77777777" w:rsidTr="00AC48CD">
        <w:trPr>
          <w:jc w:val="center"/>
        </w:trPr>
        <w:tc>
          <w:tcPr>
            <w:tcW w:w="2267" w:type="dxa"/>
            <w:vAlign w:val="center"/>
          </w:tcPr>
          <w:p w14:paraId="3B62F8C3"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PASCHMINE</w:t>
            </w:r>
          </w:p>
        </w:tc>
        <w:tc>
          <w:tcPr>
            <w:tcW w:w="2964" w:type="dxa"/>
            <w:vAlign w:val="center"/>
          </w:tcPr>
          <w:p w14:paraId="5EEE1433"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6E89CDAE"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37A46E4B"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3A28043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2C37A5ED"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1F0DE451" w14:textId="77777777" w:rsidTr="00AC48CD">
        <w:trPr>
          <w:jc w:val="center"/>
        </w:trPr>
        <w:tc>
          <w:tcPr>
            <w:tcW w:w="2267" w:type="dxa"/>
            <w:vAlign w:val="center"/>
          </w:tcPr>
          <w:p w14:paraId="0F23B51B"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K-OPTIMAL</w:t>
            </w:r>
          </w:p>
        </w:tc>
        <w:tc>
          <w:tcPr>
            <w:tcW w:w="2964" w:type="dxa"/>
            <w:vAlign w:val="center"/>
          </w:tcPr>
          <w:p w14:paraId="67E79244"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Lambdacyhalothrine 15 g/l</w:t>
            </w:r>
          </w:p>
          <w:p w14:paraId="39E3232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Acetamipride 20 g/l</w:t>
            </w:r>
          </w:p>
        </w:tc>
        <w:tc>
          <w:tcPr>
            <w:tcW w:w="0" w:type="auto"/>
            <w:vAlign w:val="center"/>
          </w:tcPr>
          <w:p w14:paraId="59C870F3"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79A1F5B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II</w:t>
            </w:r>
          </w:p>
        </w:tc>
        <w:tc>
          <w:tcPr>
            <w:tcW w:w="0" w:type="auto"/>
            <w:vAlign w:val="center"/>
          </w:tcPr>
          <w:p w14:paraId="555B51DA"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OUI</w:t>
            </w:r>
          </w:p>
        </w:tc>
        <w:tc>
          <w:tcPr>
            <w:tcW w:w="3451" w:type="dxa"/>
            <w:vAlign w:val="center"/>
          </w:tcPr>
          <w:p w14:paraId="2B600E35"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 autorisé contre les insectes ravageurs du chou</w:t>
            </w:r>
          </w:p>
        </w:tc>
      </w:tr>
      <w:tr w:rsidR="00DB0C41" w:rsidRPr="007E7E5B" w14:paraId="0AB8EBDA" w14:textId="77777777" w:rsidTr="00AC48CD">
        <w:trPr>
          <w:jc w:val="center"/>
        </w:trPr>
        <w:tc>
          <w:tcPr>
            <w:tcW w:w="2267" w:type="dxa"/>
            <w:vAlign w:val="center"/>
          </w:tcPr>
          <w:p w14:paraId="72FCC1D4"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TRIFLUROLINE</w:t>
            </w:r>
          </w:p>
        </w:tc>
        <w:tc>
          <w:tcPr>
            <w:tcW w:w="2964" w:type="dxa"/>
            <w:vAlign w:val="center"/>
          </w:tcPr>
          <w:p w14:paraId="65A4CA04" w14:textId="3F2ABE17" w:rsidR="00DB0C41" w:rsidRPr="007E7E5B" w:rsidRDefault="00DB0C41" w:rsidP="00445A70">
            <w:pPr>
              <w:jc w:val="center"/>
              <w:rPr>
                <w:rFonts w:cstheme="minorHAnsi"/>
                <w:color w:val="000000" w:themeColor="text1"/>
                <w:sz w:val="20"/>
                <w:szCs w:val="20"/>
                <w:lang w:val="en-GB"/>
              </w:rPr>
            </w:pPr>
            <w:r w:rsidRPr="007E7E5B">
              <w:rPr>
                <w:rFonts w:cstheme="minorHAnsi"/>
                <w:color w:val="000000" w:themeColor="text1"/>
                <w:sz w:val="20"/>
                <w:szCs w:val="20"/>
                <w:lang w:val="en-GB"/>
              </w:rPr>
              <w:t>Trifluralin</w:t>
            </w:r>
            <w:r w:rsidR="00445A70" w:rsidRPr="007E7E5B">
              <w:rPr>
                <w:rFonts w:cstheme="minorHAnsi"/>
                <w:color w:val="000000" w:themeColor="text1"/>
                <w:sz w:val="20"/>
                <w:szCs w:val="20"/>
                <w:lang w:val="en-GB"/>
              </w:rPr>
              <w:t xml:space="preserve"> </w:t>
            </w:r>
            <w:r w:rsidRPr="007E7E5B">
              <w:rPr>
                <w:rFonts w:cstheme="minorHAnsi"/>
                <w:color w:val="000000" w:themeColor="text1"/>
                <w:sz w:val="20"/>
                <w:szCs w:val="20"/>
                <w:lang w:val="en-GB"/>
              </w:rPr>
              <w:t>480 g/l</w:t>
            </w:r>
          </w:p>
        </w:tc>
        <w:tc>
          <w:tcPr>
            <w:tcW w:w="0" w:type="auto"/>
            <w:vAlign w:val="center"/>
          </w:tcPr>
          <w:p w14:paraId="7DE6D9C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Herbicide</w:t>
            </w:r>
          </w:p>
        </w:tc>
        <w:tc>
          <w:tcPr>
            <w:tcW w:w="0" w:type="auto"/>
            <w:vAlign w:val="center"/>
          </w:tcPr>
          <w:p w14:paraId="1C3DE829"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0E00355B"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390B89F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2C1057D3" w14:textId="77777777" w:rsidTr="00AC48CD">
        <w:trPr>
          <w:jc w:val="center"/>
        </w:trPr>
        <w:tc>
          <w:tcPr>
            <w:tcW w:w="2267" w:type="dxa"/>
            <w:vAlign w:val="center"/>
          </w:tcPr>
          <w:p w14:paraId="733CCE3A"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GALLONFORT</w:t>
            </w:r>
          </w:p>
        </w:tc>
        <w:tc>
          <w:tcPr>
            <w:tcW w:w="2964" w:type="dxa"/>
            <w:vAlign w:val="center"/>
          </w:tcPr>
          <w:p w14:paraId="7EC08492"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3AAADED5"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48336CB7"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77DE926D"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30A459A8"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431977BE" w14:textId="77777777" w:rsidTr="00AC48CD">
        <w:trPr>
          <w:jc w:val="center"/>
        </w:trPr>
        <w:tc>
          <w:tcPr>
            <w:tcW w:w="2267" w:type="dxa"/>
            <w:vAlign w:val="center"/>
          </w:tcPr>
          <w:p w14:paraId="0A0612AC"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ALLIGATOR 400 EC</w:t>
            </w:r>
          </w:p>
        </w:tc>
        <w:tc>
          <w:tcPr>
            <w:tcW w:w="2964" w:type="dxa"/>
            <w:vAlign w:val="center"/>
          </w:tcPr>
          <w:p w14:paraId="2606FBD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Pendimethaline 400 g/l</w:t>
            </w:r>
          </w:p>
        </w:tc>
        <w:tc>
          <w:tcPr>
            <w:tcW w:w="0" w:type="auto"/>
            <w:vAlign w:val="center"/>
          </w:tcPr>
          <w:p w14:paraId="74F95401"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Herbicide</w:t>
            </w:r>
          </w:p>
        </w:tc>
        <w:tc>
          <w:tcPr>
            <w:tcW w:w="0" w:type="auto"/>
            <w:vAlign w:val="center"/>
          </w:tcPr>
          <w:p w14:paraId="1C189AD5"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III</w:t>
            </w:r>
          </w:p>
        </w:tc>
        <w:tc>
          <w:tcPr>
            <w:tcW w:w="0" w:type="auto"/>
            <w:vAlign w:val="center"/>
          </w:tcPr>
          <w:p w14:paraId="76F8A994"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OUI</w:t>
            </w:r>
          </w:p>
        </w:tc>
        <w:tc>
          <w:tcPr>
            <w:tcW w:w="3451" w:type="dxa"/>
            <w:vAlign w:val="center"/>
          </w:tcPr>
          <w:p w14:paraId="3C8E888E"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Herbicide autorisé contre les adventices en prélevée du maïs</w:t>
            </w:r>
          </w:p>
        </w:tc>
      </w:tr>
      <w:tr w:rsidR="00DB0C41" w:rsidRPr="007E7E5B" w14:paraId="23C41663" w14:textId="77777777" w:rsidTr="00AC48CD">
        <w:trPr>
          <w:jc w:val="center"/>
        </w:trPr>
        <w:tc>
          <w:tcPr>
            <w:tcW w:w="2267" w:type="dxa"/>
            <w:vAlign w:val="center"/>
          </w:tcPr>
          <w:p w14:paraId="43138ACA"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GLYPHOSATE 41%</w:t>
            </w:r>
          </w:p>
        </w:tc>
        <w:tc>
          <w:tcPr>
            <w:tcW w:w="2964" w:type="dxa"/>
            <w:vAlign w:val="center"/>
          </w:tcPr>
          <w:p w14:paraId="5FC04E42"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Glyphosate</w:t>
            </w:r>
          </w:p>
        </w:tc>
        <w:tc>
          <w:tcPr>
            <w:tcW w:w="0" w:type="auto"/>
            <w:vAlign w:val="center"/>
          </w:tcPr>
          <w:p w14:paraId="6F8722E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Herbicide</w:t>
            </w:r>
          </w:p>
        </w:tc>
        <w:tc>
          <w:tcPr>
            <w:tcW w:w="0" w:type="auto"/>
            <w:vAlign w:val="center"/>
          </w:tcPr>
          <w:p w14:paraId="2E51D09B"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13BC8D13"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437CBF4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4E6108CE" w14:textId="77777777" w:rsidTr="00AC48CD">
        <w:trPr>
          <w:jc w:val="center"/>
        </w:trPr>
        <w:tc>
          <w:tcPr>
            <w:tcW w:w="2267" w:type="dxa"/>
            <w:vAlign w:val="center"/>
          </w:tcPr>
          <w:p w14:paraId="349BA1E4"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HERBEXTRA 750</w:t>
            </w:r>
          </w:p>
        </w:tc>
        <w:tc>
          <w:tcPr>
            <w:tcW w:w="2964" w:type="dxa"/>
            <w:vAlign w:val="center"/>
          </w:tcPr>
          <w:p w14:paraId="519E7E12"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2,4 D sel d’amine</w:t>
            </w:r>
          </w:p>
        </w:tc>
        <w:tc>
          <w:tcPr>
            <w:tcW w:w="0" w:type="auto"/>
            <w:vAlign w:val="center"/>
          </w:tcPr>
          <w:p w14:paraId="4857550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Herbicide</w:t>
            </w:r>
          </w:p>
        </w:tc>
        <w:tc>
          <w:tcPr>
            <w:tcW w:w="0" w:type="auto"/>
            <w:vAlign w:val="center"/>
          </w:tcPr>
          <w:p w14:paraId="5964C062"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09355236"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5D9F969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19CDBC7A" w14:textId="77777777" w:rsidTr="00AC48CD">
        <w:trPr>
          <w:jc w:val="center"/>
        </w:trPr>
        <w:tc>
          <w:tcPr>
            <w:tcW w:w="2267" w:type="dxa"/>
            <w:vAlign w:val="center"/>
          </w:tcPr>
          <w:p w14:paraId="7B9B9A8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OXADIAZON 25%</w:t>
            </w:r>
          </w:p>
        </w:tc>
        <w:tc>
          <w:tcPr>
            <w:tcW w:w="2964" w:type="dxa"/>
            <w:vAlign w:val="center"/>
          </w:tcPr>
          <w:p w14:paraId="1B84292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Oxadiazon</w:t>
            </w:r>
          </w:p>
        </w:tc>
        <w:tc>
          <w:tcPr>
            <w:tcW w:w="0" w:type="auto"/>
            <w:vAlign w:val="center"/>
          </w:tcPr>
          <w:p w14:paraId="382A82AC"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Herbicide</w:t>
            </w:r>
          </w:p>
        </w:tc>
        <w:tc>
          <w:tcPr>
            <w:tcW w:w="0" w:type="auto"/>
            <w:vAlign w:val="center"/>
          </w:tcPr>
          <w:p w14:paraId="51E3D65A"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2CA31AAE"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084352D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13FB328F" w14:textId="77777777" w:rsidTr="00AC48CD">
        <w:trPr>
          <w:jc w:val="center"/>
        </w:trPr>
        <w:tc>
          <w:tcPr>
            <w:tcW w:w="2267" w:type="dxa"/>
            <w:vAlign w:val="center"/>
          </w:tcPr>
          <w:p w14:paraId="04C45AE8"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BENSULFURON METHYL</w:t>
            </w:r>
          </w:p>
        </w:tc>
        <w:tc>
          <w:tcPr>
            <w:tcW w:w="2964" w:type="dxa"/>
            <w:vAlign w:val="center"/>
          </w:tcPr>
          <w:p w14:paraId="7BE02DCD"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Bensulfuronmethyl 60%</w:t>
            </w:r>
          </w:p>
        </w:tc>
        <w:tc>
          <w:tcPr>
            <w:tcW w:w="0" w:type="auto"/>
            <w:vAlign w:val="center"/>
          </w:tcPr>
          <w:p w14:paraId="624A022A"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Herbicide</w:t>
            </w:r>
          </w:p>
        </w:tc>
        <w:tc>
          <w:tcPr>
            <w:tcW w:w="0" w:type="auto"/>
            <w:vAlign w:val="center"/>
          </w:tcPr>
          <w:p w14:paraId="4C41E64A"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172C875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2250E202"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36D237E2" w14:textId="77777777" w:rsidTr="00AC48CD">
        <w:trPr>
          <w:jc w:val="center"/>
        </w:trPr>
        <w:tc>
          <w:tcPr>
            <w:tcW w:w="2267" w:type="dxa"/>
            <w:vAlign w:val="center"/>
          </w:tcPr>
          <w:p w14:paraId="26CF448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ATRAFOR 500 SC</w:t>
            </w:r>
          </w:p>
        </w:tc>
        <w:tc>
          <w:tcPr>
            <w:tcW w:w="2964" w:type="dxa"/>
            <w:vAlign w:val="center"/>
          </w:tcPr>
          <w:p w14:paraId="7884F22A"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Atrazine</w:t>
            </w:r>
          </w:p>
        </w:tc>
        <w:tc>
          <w:tcPr>
            <w:tcW w:w="0" w:type="auto"/>
            <w:vAlign w:val="center"/>
          </w:tcPr>
          <w:p w14:paraId="1F4B3084"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Herbicide</w:t>
            </w:r>
          </w:p>
        </w:tc>
        <w:tc>
          <w:tcPr>
            <w:tcW w:w="0" w:type="auto"/>
            <w:vAlign w:val="center"/>
          </w:tcPr>
          <w:p w14:paraId="22910A27"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313F379C"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6145336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4D1CB158" w14:textId="77777777" w:rsidTr="00AC48CD">
        <w:trPr>
          <w:jc w:val="center"/>
        </w:trPr>
        <w:tc>
          <w:tcPr>
            <w:tcW w:w="2267" w:type="dxa"/>
            <w:vAlign w:val="center"/>
          </w:tcPr>
          <w:p w14:paraId="39B6B2CB"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MICLO</w:t>
            </w:r>
          </w:p>
        </w:tc>
        <w:tc>
          <w:tcPr>
            <w:tcW w:w="2964" w:type="dxa"/>
            <w:vAlign w:val="center"/>
          </w:tcPr>
          <w:p w14:paraId="30F5D97C"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Myclobutanyl</w:t>
            </w:r>
          </w:p>
        </w:tc>
        <w:tc>
          <w:tcPr>
            <w:tcW w:w="0" w:type="auto"/>
            <w:vAlign w:val="center"/>
          </w:tcPr>
          <w:p w14:paraId="62A5255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Fongicide</w:t>
            </w:r>
          </w:p>
        </w:tc>
        <w:tc>
          <w:tcPr>
            <w:tcW w:w="0" w:type="auto"/>
            <w:vAlign w:val="center"/>
          </w:tcPr>
          <w:p w14:paraId="749561E6"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21D9ADB7"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36EA1461"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6E3F7861" w14:textId="77777777" w:rsidTr="00AC48CD">
        <w:trPr>
          <w:jc w:val="center"/>
        </w:trPr>
        <w:tc>
          <w:tcPr>
            <w:tcW w:w="2267" w:type="dxa"/>
            <w:vAlign w:val="center"/>
          </w:tcPr>
          <w:p w14:paraId="60CC4A38"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ORTIVA</w:t>
            </w:r>
          </w:p>
        </w:tc>
        <w:tc>
          <w:tcPr>
            <w:tcW w:w="2964" w:type="dxa"/>
            <w:vAlign w:val="center"/>
          </w:tcPr>
          <w:p w14:paraId="18482A9A"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Azoxystrobyne</w:t>
            </w:r>
          </w:p>
        </w:tc>
        <w:tc>
          <w:tcPr>
            <w:tcW w:w="0" w:type="auto"/>
            <w:vAlign w:val="center"/>
          </w:tcPr>
          <w:p w14:paraId="23970AC6"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Fongicide</w:t>
            </w:r>
          </w:p>
        </w:tc>
        <w:tc>
          <w:tcPr>
            <w:tcW w:w="0" w:type="auto"/>
            <w:vAlign w:val="center"/>
          </w:tcPr>
          <w:p w14:paraId="74850393"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2DE720B4"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16DE6E7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74124236" w14:textId="77777777" w:rsidTr="00AC48CD">
        <w:trPr>
          <w:jc w:val="center"/>
        </w:trPr>
        <w:tc>
          <w:tcPr>
            <w:tcW w:w="2267" w:type="dxa"/>
            <w:vAlign w:val="center"/>
          </w:tcPr>
          <w:p w14:paraId="13FA1C33"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PACHA 25 EC</w:t>
            </w:r>
          </w:p>
        </w:tc>
        <w:tc>
          <w:tcPr>
            <w:tcW w:w="2964" w:type="dxa"/>
            <w:vAlign w:val="center"/>
          </w:tcPr>
          <w:p w14:paraId="7D1886D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Acetamipride 10 g/l</w:t>
            </w:r>
          </w:p>
          <w:p w14:paraId="30FA271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Lambdacyhalothrine 15 g/l</w:t>
            </w:r>
          </w:p>
        </w:tc>
        <w:tc>
          <w:tcPr>
            <w:tcW w:w="0" w:type="auto"/>
            <w:vAlign w:val="center"/>
          </w:tcPr>
          <w:p w14:paraId="07BBA682"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44EF7F53"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II</w:t>
            </w:r>
          </w:p>
        </w:tc>
        <w:tc>
          <w:tcPr>
            <w:tcW w:w="0" w:type="auto"/>
            <w:vAlign w:val="center"/>
          </w:tcPr>
          <w:p w14:paraId="32F4728A"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OUI</w:t>
            </w:r>
          </w:p>
        </w:tc>
        <w:tc>
          <w:tcPr>
            <w:tcW w:w="3451" w:type="dxa"/>
            <w:vAlign w:val="center"/>
          </w:tcPr>
          <w:p w14:paraId="66DAD46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 autorisé contre les chenilles, les mouches blanches et les pucerons des cultures maraichères</w:t>
            </w:r>
          </w:p>
        </w:tc>
      </w:tr>
      <w:tr w:rsidR="00DB0C41" w:rsidRPr="007E7E5B" w14:paraId="23DB2544" w14:textId="77777777" w:rsidTr="00AC48CD">
        <w:trPr>
          <w:jc w:val="center"/>
        </w:trPr>
        <w:tc>
          <w:tcPr>
            <w:tcW w:w="2267" w:type="dxa"/>
            <w:vAlign w:val="center"/>
          </w:tcPr>
          <w:p w14:paraId="7B82FB90"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CALLIDIM 400 EC</w:t>
            </w:r>
          </w:p>
        </w:tc>
        <w:tc>
          <w:tcPr>
            <w:tcW w:w="2964" w:type="dxa"/>
            <w:vAlign w:val="center"/>
          </w:tcPr>
          <w:p w14:paraId="6AF9BD85"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Dimethoate</w:t>
            </w:r>
          </w:p>
        </w:tc>
        <w:tc>
          <w:tcPr>
            <w:tcW w:w="0" w:type="auto"/>
            <w:vAlign w:val="center"/>
          </w:tcPr>
          <w:p w14:paraId="09E87B0D"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36C54C35"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II</w:t>
            </w:r>
          </w:p>
        </w:tc>
        <w:tc>
          <w:tcPr>
            <w:tcW w:w="0" w:type="auto"/>
            <w:vAlign w:val="center"/>
          </w:tcPr>
          <w:p w14:paraId="4A0966B8"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65B6760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4EA8ED04" w14:textId="77777777" w:rsidTr="00AC48CD">
        <w:trPr>
          <w:jc w:val="center"/>
        </w:trPr>
        <w:tc>
          <w:tcPr>
            <w:tcW w:w="2267" w:type="dxa"/>
            <w:vAlign w:val="center"/>
          </w:tcPr>
          <w:p w14:paraId="29316E0F"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DIMEX 400 EC</w:t>
            </w:r>
          </w:p>
        </w:tc>
        <w:tc>
          <w:tcPr>
            <w:tcW w:w="2964" w:type="dxa"/>
            <w:vAlign w:val="center"/>
          </w:tcPr>
          <w:p w14:paraId="6857EC72"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Dimethoate</w:t>
            </w:r>
          </w:p>
        </w:tc>
        <w:tc>
          <w:tcPr>
            <w:tcW w:w="0" w:type="auto"/>
            <w:vAlign w:val="center"/>
          </w:tcPr>
          <w:p w14:paraId="1016B7B2"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Insecticide</w:t>
            </w:r>
          </w:p>
        </w:tc>
        <w:tc>
          <w:tcPr>
            <w:tcW w:w="0" w:type="auto"/>
            <w:vAlign w:val="center"/>
          </w:tcPr>
          <w:p w14:paraId="5291D8D1"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4037A9C2"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32785D88"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r w:rsidR="00DB0C41" w:rsidRPr="007E7E5B" w14:paraId="47A19169" w14:textId="77777777" w:rsidTr="00AC48CD">
        <w:trPr>
          <w:jc w:val="center"/>
        </w:trPr>
        <w:tc>
          <w:tcPr>
            <w:tcW w:w="2267" w:type="dxa"/>
            <w:vAlign w:val="center"/>
          </w:tcPr>
          <w:p w14:paraId="41999EA6"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TRANOX</w:t>
            </w:r>
          </w:p>
        </w:tc>
        <w:tc>
          <w:tcPr>
            <w:tcW w:w="2964" w:type="dxa"/>
            <w:vAlign w:val="center"/>
          </w:tcPr>
          <w:p w14:paraId="3D682B3C"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Chlorothalonil</w:t>
            </w:r>
          </w:p>
        </w:tc>
        <w:tc>
          <w:tcPr>
            <w:tcW w:w="0" w:type="auto"/>
            <w:vAlign w:val="center"/>
          </w:tcPr>
          <w:p w14:paraId="604F69F9"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Fongicide</w:t>
            </w:r>
          </w:p>
        </w:tc>
        <w:tc>
          <w:tcPr>
            <w:tcW w:w="0" w:type="auto"/>
            <w:vAlign w:val="center"/>
          </w:tcPr>
          <w:p w14:paraId="61A152BE" w14:textId="77777777" w:rsidR="00DB0C41" w:rsidRPr="007E7E5B" w:rsidRDefault="00DB0C41" w:rsidP="00445A70">
            <w:pPr>
              <w:jc w:val="center"/>
              <w:rPr>
                <w:rFonts w:cstheme="minorHAnsi"/>
                <w:color w:val="000000" w:themeColor="text1"/>
                <w:sz w:val="20"/>
                <w:szCs w:val="20"/>
              </w:rPr>
            </w:pPr>
          </w:p>
        </w:tc>
        <w:tc>
          <w:tcPr>
            <w:tcW w:w="0" w:type="auto"/>
            <w:vAlign w:val="center"/>
          </w:tcPr>
          <w:p w14:paraId="04F02256"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NON</w:t>
            </w:r>
          </w:p>
        </w:tc>
        <w:tc>
          <w:tcPr>
            <w:tcW w:w="3451" w:type="dxa"/>
            <w:vAlign w:val="center"/>
          </w:tcPr>
          <w:p w14:paraId="0B61F285" w14:textId="77777777" w:rsidR="00DB0C41" w:rsidRPr="007E7E5B" w:rsidRDefault="00DB0C41" w:rsidP="00445A70">
            <w:pPr>
              <w:jc w:val="center"/>
              <w:rPr>
                <w:rFonts w:cstheme="minorHAnsi"/>
                <w:color w:val="000000" w:themeColor="text1"/>
                <w:sz w:val="20"/>
                <w:szCs w:val="20"/>
              </w:rPr>
            </w:pPr>
            <w:r w:rsidRPr="007E7E5B">
              <w:rPr>
                <w:rFonts w:cstheme="minorHAnsi"/>
                <w:color w:val="000000" w:themeColor="text1"/>
                <w:sz w:val="20"/>
                <w:szCs w:val="20"/>
              </w:rPr>
              <w:t>-</w:t>
            </w:r>
          </w:p>
        </w:tc>
      </w:tr>
    </w:tbl>
    <w:p w14:paraId="1C5452B9" w14:textId="77777777" w:rsidR="00DB0C41" w:rsidRPr="007E7E5B" w:rsidRDefault="00DB0C41" w:rsidP="00DB0C41">
      <w:pPr>
        <w:rPr>
          <w:rFonts w:cstheme="minorHAnsi"/>
        </w:rPr>
      </w:pPr>
    </w:p>
    <w:p w14:paraId="69F6340F" w14:textId="77777777" w:rsidR="00DB0C41" w:rsidRPr="007E7E5B" w:rsidRDefault="00DB0C41" w:rsidP="00DB0C41">
      <w:pPr>
        <w:rPr>
          <w:rFonts w:cstheme="minorHAnsi"/>
        </w:rPr>
        <w:sectPr w:rsidR="00DB0C41" w:rsidRPr="007E7E5B" w:rsidSect="00EC7D5D">
          <w:pgSz w:w="16838" w:h="11906" w:orient="landscape"/>
          <w:pgMar w:top="1134" w:right="1134" w:bottom="1134" w:left="1134" w:header="709" w:footer="709" w:gutter="0"/>
          <w:cols w:space="708"/>
          <w:docGrid w:linePitch="360"/>
        </w:sectPr>
      </w:pPr>
    </w:p>
    <w:p w14:paraId="31D579C0" w14:textId="5A349198" w:rsidR="00B77C65" w:rsidRDefault="00411C85" w:rsidP="0070698F">
      <w:pPr>
        <w:jc w:val="both"/>
      </w:pPr>
      <w:bookmarkStart w:id="77" w:name="_Toc126476238"/>
      <w:bookmarkStart w:id="78" w:name="_Toc284400679"/>
      <w:bookmarkStart w:id="79" w:name="_Toc329330963"/>
      <w:bookmarkStart w:id="80" w:name="_Toc17701116"/>
      <w:bookmarkStart w:id="81" w:name="_Toc142919620"/>
      <w:bookmarkStart w:id="82" w:name="_Toc283145815"/>
      <w:bookmarkStart w:id="83" w:name="_Toc284400689"/>
      <w:bookmarkStart w:id="84" w:name="_Toc329180953"/>
      <w:r>
        <w:t xml:space="preserve">Dans la zone d’intervention du FSRP-SN, différentes initiatives de lutte contre les nuisibles en agriculture et élevage sont relevées particulièrement dans la vallée du Fleuve Sénégal. Ces méthodes sont expérimentées de façon éparse et les résultats ne font pas souvent l’objet de capitalisation. Nous avons pu relever dans la zone FSRP-SN le développement des méthodes suivantes : </w:t>
      </w:r>
      <w:r w:rsidR="0070698F">
        <w:t>l</w:t>
      </w:r>
      <w:r>
        <w:t xml:space="preserve">a lutte biologique, le piégeage, la lutte mécanique, la lutte culturale, l’utilisation des bio pesticides. </w:t>
      </w:r>
    </w:p>
    <w:p w14:paraId="2DC25ACC" w14:textId="6DFF67D2" w:rsidR="0070698F" w:rsidRDefault="0070698F" w:rsidP="00310A24">
      <w:pPr>
        <w:jc w:val="both"/>
      </w:pPr>
      <w:r>
        <w:t>Les méthodes biologiques sont de plus en plus courantes dans la zone du Projet en raison notamment de leurs coûts peu onéreux. A travers cette méthode, les producteurs font recours à des organismes vivant</w:t>
      </w:r>
      <w:r w:rsidR="004E7AD8">
        <w:t xml:space="preserve">s antagonistes pour lutter </w:t>
      </w:r>
      <w:r>
        <w:t>contre les ennemis de cultures</w:t>
      </w:r>
      <w:r w:rsidR="004E7AD8">
        <w:t xml:space="preserve">. </w:t>
      </w:r>
      <w:proofErr w:type="gramStart"/>
      <w:r w:rsidR="004E7AD8">
        <w:t>Ces organismes vivant</w:t>
      </w:r>
      <w:proofErr w:type="gramEnd"/>
      <w:r w:rsidR="004E7AD8">
        <w:t xml:space="preserve"> sont communément appelés </w:t>
      </w:r>
      <w:r>
        <w:t>agents de lutte biologique</w:t>
      </w:r>
      <w:r w:rsidR="00353CC1">
        <w:t xml:space="preserve"> et concernent principalement :</w:t>
      </w:r>
    </w:p>
    <w:p w14:paraId="6CCBC3E7" w14:textId="77777777" w:rsidR="00353CC1" w:rsidRDefault="00353CC1" w:rsidP="00353CC1">
      <w:pPr>
        <w:pStyle w:val="Paragraphedeliste"/>
        <w:numPr>
          <w:ilvl w:val="0"/>
          <w:numId w:val="58"/>
        </w:numPr>
        <w:jc w:val="both"/>
      </w:pPr>
      <w:r>
        <w:t xml:space="preserve">les insectes prédateurs et acariens qui mangent leurs proies ; </w:t>
      </w:r>
    </w:p>
    <w:p w14:paraId="590AB33C" w14:textId="77777777" w:rsidR="00353CC1" w:rsidRDefault="00353CC1" w:rsidP="00AB487D">
      <w:pPr>
        <w:pStyle w:val="Paragraphedeliste"/>
        <w:numPr>
          <w:ilvl w:val="0"/>
          <w:numId w:val="58"/>
        </w:numPr>
        <w:jc w:val="both"/>
      </w:pPr>
      <w:r>
        <w:t xml:space="preserve">les parasitoïdes qui sont des insectes avec un stade adulte non fixé et un stade larvaire qui parasite un autre insecte ; et </w:t>
      </w:r>
    </w:p>
    <w:p w14:paraId="28E4357F" w14:textId="6375343E" w:rsidR="00B77C65" w:rsidRPr="00310A24" w:rsidRDefault="00353CC1" w:rsidP="007F2875">
      <w:pPr>
        <w:pStyle w:val="Paragraphedeliste"/>
        <w:numPr>
          <w:ilvl w:val="0"/>
          <w:numId w:val="58"/>
        </w:numPr>
        <w:jc w:val="both"/>
      </w:pPr>
      <w:r>
        <w:t>les parasites et pathogènes microbiens, comme les nématodes, les champignons, les bactéries, les virus et les protozoaires qui provoquent des infections mortelles.</w:t>
      </w:r>
    </w:p>
    <w:p w14:paraId="58E3C577" w14:textId="00F97821" w:rsidR="00353CC1" w:rsidRDefault="00353CC1" w:rsidP="00353CC1">
      <w:pPr>
        <w:jc w:val="both"/>
      </w:pPr>
      <w:r w:rsidRPr="00310A24">
        <w:t xml:space="preserve">La méthode </w:t>
      </w:r>
      <w:r>
        <w:t xml:space="preserve">mécanique </w:t>
      </w:r>
      <w:r w:rsidRPr="00310A24">
        <w:t xml:space="preserve">consiste à surveiller régulièrement les champs, au moins deux fois par semaine, pour localiser sur les plants les œufs et les jeunes chenilles, les ramasser et les écraser manuellement. Cette méthode est facile à appliquer sur de petites parcelles des agriculteurs et a le mérite de préserver les ennemis naturels de Spodoptera frugiperda. Cette option </w:t>
      </w:r>
      <w:r>
        <w:t>n’est malheureusement</w:t>
      </w:r>
      <w:r w:rsidRPr="00310A24">
        <w:t xml:space="preserve"> efficace que sur des exploitations de petites tailles. </w:t>
      </w:r>
      <w:r w:rsidRPr="00310A24">
        <w:cr/>
      </w:r>
      <w:r>
        <w:t xml:space="preserve">Aussi, les méthodes culturales sont de plus en plus développées comme un moyen de lutte efficace contre les nuisances dans un contexte de </w:t>
      </w:r>
      <w:r w:rsidR="0020440B">
        <w:t>promotion</w:t>
      </w:r>
      <w:r>
        <w:t xml:space="preserve"> d’une agriculture durable avec une utilisation moindre de produits chimiques. Ces méthodes culturales consistent </w:t>
      </w:r>
      <w:r w:rsidR="0020440B">
        <w:t>en une combinaison de bonnes pratiques dont :</w:t>
      </w:r>
    </w:p>
    <w:p w14:paraId="2FE758D0" w14:textId="6A3B72ED" w:rsidR="0020440B" w:rsidRDefault="0020440B" w:rsidP="007F2875">
      <w:pPr>
        <w:pStyle w:val="Paragraphedeliste"/>
        <w:numPr>
          <w:ilvl w:val="0"/>
          <w:numId w:val="58"/>
        </w:numPr>
        <w:jc w:val="both"/>
      </w:pPr>
      <w:r>
        <w:t xml:space="preserve">la rotation des cultures en vue de briser le cycle de développement des pestes ; </w:t>
      </w:r>
    </w:p>
    <w:p w14:paraId="5946F04A" w14:textId="0857DAF6" w:rsidR="0020440B" w:rsidRDefault="0020440B" w:rsidP="007F2875">
      <w:pPr>
        <w:pStyle w:val="Paragraphedeliste"/>
        <w:numPr>
          <w:ilvl w:val="0"/>
          <w:numId w:val="58"/>
        </w:numPr>
        <w:jc w:val="both"/>
      </w:pPr>
      <w:r>
        <w:t xml:space="preserve">l’association des cultures principales avec les plantes ou cultures aromatiques ou ayant les capacités répulsives; </w:t>
      </w:r>
    </w:p>
    <w:p w14:paraId="117D20BA" w14:textId="64E27C81" w:rsidR="0020440B" w:rsidRDefault="0020440B" w:rsidP="007F2875">
      <w:pPr>
        <w:pStyle w:val="Paragraphedeliste"/>
        <w:numPr>
          <w:ilvl w:val="0"/>
          <w:numId w:val="58"/>
        </w:numPr>
        <w:jc w:val="both"/>
      </w:pPr>
      <w:r>
        <w:t xml:space="preserve">l’utilisation des variétés résistantes ; </w:t>
      </w:r>
    </w:p>
    <w:p w14:paraId="13AA6737" w14:textId="390DCD98" w:rsidR="0020440B" w:rsidRDefault="0020440B" w:rsidP="007F2875">
      <w:pPr>
        <w:pStyle w:val="Paragraphedeliste"/>
        <w:numPr>
          <w:ilvl w:val="0"/>
          <w:numId w:val="58"/>
        </w:numPr>
        <w:jc w:val="both"/>
      </w:pPr>
      <w:r>
        <w:t xml:space="preserve">l’application d’une fertilisation équilibrée : dans la mesure du possible utiliser 5 tonnes de fumier organique par hectare. Pour la fumure minérale, utiliser 130 kg de DAP, 50 kg de KCl et 37 kg d’urée (18,5 kg appliqués au premier sarclage et 18,5 kg au deuxième sarclage) ; </w:t>
      </w:r>
    </w:p>
    <w:p w14:paraId="0B4674BD" w14:textId="2C442F18" w:rsidR="0020440B" w:rsidRDefault="0020440B" w:rsidP="007F2875">
      <w:pPr>
        <w:pStyle w:val="Paragraphedeliste"/>
        <w:numPr>
          <w:ilvl w:val="0"/>
          <w:numId w:val="58"/>
        </w:numPr>
        <w:jc w:val="both"/>
      </w:pPr>
      <w:r>
        <w:t xml:space="preserve">faire la plantation groupée dans l’espace dans la mesure du possible ; </w:t>
      </w:r>
    </w:p>
    <w:p w14:paraId="28F91C47" w14:textId="0774F0F5" w:rsidR="0020440B" w:rsidRDefault="0020440B" w:rsidP="007F2875">
      <w:pPr>
        <w:pStyle w:val="Paragraphedeliste"/>
        <w:numPr>
          <w:ilvl w:val="0"/>
          <w:numId w:val="58"/>
        </w:numPr>
        <w:jc w:val="both"/>
      </w:pPr>
      <w:r>
        <w:t xml:space="preserve">Dispositif de push pull ; </w:t>
      </w:r>
    </w:p>
    <w:p w14:paraId="6B441722" w14:textId="77777777" w:rsidR="0020440B" w:rsidRDefault="0020440B" w:rsidP="0020440B">
      <w:pPr>
        <w:pStyle w:val="Paragraphedeliste"/>
        <w:numPr>
          <w:ilvl w:val="0"/>
          <w:numId w:val="58"/>
        </w:numPr>
        <w:jc w:val="both"/>
      </w:pPr>
      <w:r>
        <w:t xml:space="preserve">l’entretien des cultures… </w:t>
      </w:r>
      <w:r>
        <w:cr/>
      </w:r>
    </w:p>
    <w:p w14:paraId="36A407B4" w14:textId="3257BEEB" w:rsidR="0020440B" w:rsidRDefault="0020440B" w:rsidP="007F2875">
      <w:pPr>
        <w:ind w:left="360"/>
        <w:jc w:val="both"/>
      </w:pPr>
      <w:r>
        <w:t xml:space="preserve">L’utilisation de biopesticides est une pratique se développant de plus en plus dans la zone d’intervention du FSRP-SN avec notamment plusieurs campagnes de formation et d’expérimentations menées par la SAED et l’Université Gaston Berger de Saint-Louis. Cette méthode consiste en l’utilisation d’extraits des feuilles du « neem » ou Azadirachta indica sur les cultures maraichères. Les extraits de Lannea microcarpa, du piment rouge, de la bouse de vache sont également utilisés. Les huiles essentielles issues des plantes aromatiques de la flore locale et leurs constituants ainsi que l’huile de graine de « neem » possèdent vis-à-vis des arthropodes des actions létales et sub-létales. </w:t>
      </w:r>
    </w:p>
    <w:p w14:paraId="1BC8241E" w14:textId="3A9C2738" w:rsidR="0020440B" w:rsidRDefault="0020440B" w:rsidP="0020440B">
      <w:pPr>
        <w:jc w:val="both"/>
      </w:pPr>
      <w:r>
        <w:t xml:space="preserve">Les informations sur l’utilisation des bios pesticides ne sont pas encore assez documentées. Plusieurs méthodes de lutte alternatives sont utilisées à une petite échelle par les producteurs individuels. Ce sont </w:t>
      </w:r>
    </w:p>
    <w:p w14:paraId="49B78FAE" w14:textId="38844DB6" w:rsidR="00DB0C41" w:rsidRPr="007E7E5B" w:rsidRDefault="008451F7" w:rsidP="00AC48CD">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color w:val="5B9BD5" w:themeColor="accent1"/>
          <w:spacing w:val="-3"/>
        </w:rPr>
      </w:pPr>
      <w:bookmarkStart w:id="85" w:name="_Toc329180955"/>
      <w:bookmarkStart w:id="86" w:name="_Toc284400693"/>
      <w:bookmarkStart w:id="87" w:name="_Toc329330968"/>
      <w:bookmarkStart w:id="88" w:name="_Toc17701121"/>
      <w:bookmarkStart w:id="89" w:name="_Toc142919622"/>
      <w:bookmarkEnd w:id="77"/>
      <w:bookmarkEnd w:id="78"/>
      <w:bookmarkEnd w:id="79"/>
      <w:bookmarkEnd w:id="80"/>
      <w:bookmarkEnd w:id="81"/>
      <w:bookmarkEnd w:id="82"/>
      <w:bookmarkEnd w:id="83"/>
      <w:bookmarkEnd w:id="84"/>
      <w:bookmarkEnd w:id="85"/>
      <w:r w:rsidRPr="007E7E5B">
        <w:rPr>
          <w:rFonts w:asciiTheme="minorHAnsi" w:eastAsia="Times New Roman" w:hAnsiTheme="minorHAnsi" w:cstheme="minorHAnsi"/>
          <w:color w:val="5B9BD5" w:themeColor="accent1"/>
          <w:spacing w:val="-3"/>
        </w:rPr>
        <w:t>Principales insuffisances d</w:t>
      </w:r>
      <w:r w:rsidR="00DB0C41" w:rsidRPr="007E7E5B">
        <w:rPr>
          <w:rFonts w:asciiTheme="minorHAnsi" w:eastAsia="Times New Roman" w:hAnsiTheme="minorHAnsi" w:cstheme="minorHAnsi"/>
          <w:color w:val="5B9BD5" w:themeColor="accent1"/>
          <w:spacing w:val="-3"/>
        </w:rPr>
        <w:t>ans l’utilisation des pesticides</w:t>
      </w:r>
      <w:bookmarkEnd w:id="86"/>
      <w:bookmarkEnd w:id="87"/>
      <w:bookmarkEnd w:id="88"/>
      <w:bookmarkEnd w:id="89"/>
    </w:p>
    <w:p w14:paraId="7BB89B2B" w14:textId="44FE03AA" w:rsidR="008451F7" w:rsidRPr="007E7E5B" w:rsidRDefault="008451F7" w:rsidP="00AC48CD">
      <w:pPr>
        <w:spacing w:before="120" w:after="0" w:line="280" w:lineRule="exact"/>
        <w:jc w:val="both"/>
        <w:rPr>
          <w:rFonts w:cstheme="minorHAnsi"/>
        </w:rPr>
      </w:pPr>
      <w:r w:rsidRPr="007E7E5B">
        <w:rPr>
          <w:rFonts w:cstheme="minorHAnsi"/>
        </w:rPr>
        <w:t>Les différentes insuffisances notées dans la gestion des pesticides dans le secteur agricole sont :</w:t>
      </w:r>
    </w:p>
    <w:p w14:paraId="5FDF7A55" w14:textId="5E8D000B" w:rsidR="008451F7" w:rsidRPr="007E7E5B" w:rsidRDefault="008451F7" w:rsidP="00A50627">
      <w:pPr>
        <w:pStyle w:val="Paragraphedeliste"/>
        <w:numPr>
          <w:ilvl w:val="0"/>
          <w:numId w:val="53"/>
        </w:numPr>
        <w:spacing w:before="120" w:after="0" w:line="280" w:lineRule="exact"/>
        <w:contextualSpacing w:val="0"/>
        <w:jc w:val="both"/>
        <w:rPr>
          <w:rFonts w:cstheme="minorHAnsi"/>
        </w:rPr>
      </w:pPr>
      <w:r w:rsidRPr="007E7E5B">
        <w:rPr>
          <w:rFonts w:cstheme="minorHAnsi"/>
        </w:rPr>
        <w:t>La méconnaissance des règles de manipulation et de pulvérisation par les producteurs ; les règles de classification des pesticides en fonction de leur dangerosité ne sont pas bien connues des producteurs,</w:t>
      </w:r>
    </w:p>
    <w:p w14:paraId="62478707" w14:textId="3ED4636E" w:rsidR="008451F7" w:rsidRPr="007E7E5B" w:rsidRDefault="008451F7" w:rsidP="00A50627">
      <w:pPr>
        <w:pStyle w:val="Paragraphedeliste"/>
        <w:numPr>
          <w:ilvl w:val="0"/>
          <w:numId w:val="53"/>
        </w:numPr>
        <w:spacing w:before="120" w:after="0" w:line="280" w:lineRule="exact"/>
        <w:contextualSpacing w:val="0"/>
        <w:jc w:val="both"/>
        <w:rPr>
          <w:rFonts w:cstheme="minorHAnsi"/>
        </w:rPr>
      </w:pPr>
      <w:r w:rsidRPr="007E7E5B">
        <w:rPr>
          <w:rFonts w:cstheme="minorHAnsi"/>
        </w:rPr>
        <w:t>Le recours aux pesticides non homologués dans la zone CILSS,</w:t>
      </w:r>
    </w:p>
    <w:p w14:paraId="4987CFF7" w14:textId="77777777" w:rsidR="003D0BB0" w:rsidRPr="007E7E5B" w:rsidRDefault="00DB0C41" w:rsidP="00A50627">
      <w:pPr>
        <w:pStyle w:val="Paragraphedeliste"/>
        <w:numPr>
          <w:ilvl w:val="0"/>
          <w:numId w:val="53"/>
        </w:numPr>
        <w:spacing w:before="120" w:after="0" w:line="280" w:lineRule="exact"/>
        <w:contextualSpacing w:val="0"/>
        <w:jc w:val="both"/>
        <w:rPr>
          <w:rFonts w:cstheme="minorHAnsi"/>
        </w:rPr>
      </w:pPr>
      <w:r w:rsidRPr="007E7E5B">
        <w:rPr>
          <w:rFonts w:cstheme="minorHAnsi"/>
        </w:rPr>
        <w:t xml:space="preserve">Les structures étatiques destinées à encadrer les producteurs disposent de peu de moyens techniques et financiers, avec des personnes ressources qualifiées en nombre insuffisants. </w:t>
      </w:r>
    </w:p>
    <w:p w14:paraId="0CC1C9B0" w14:textId="2CFCFC26" w:rsidR="00DB0C41" w:rsidRPr="007E7E5B" w:rsidRDefault="003E08B8" w:rsidP="00A50627">
      <w:pPr>
        <w:pStyle w:val="Paragraphedeliste"/>
        <w:numPr>
          <w:ilvl w:val="0"/>
          <w:numId w:val="53"/>
        </w:numPr>
        <w:spacing w:before="120" w:after="0" w:line="280" w:lineRule="exact"/>
        <w:contextualSpacing w:val="0"/>
        <w:jc w:val="both"/>
        <w:rPr>
          <w:rFonts w:cstheme="minorHAnsi"/>
        </w:rPr>
      </w:pPr>
      <w:r w:rsidRPr="007E7E5B">
        <w:rPr>
          <w:rFonts w:cstheme="minorHAnsi"/>
        </w:rPr>
        <w:t>Un</w:t>
      </w:r>
      <w:r w:rsidR="00DB0C41" w:rsidRPr="007E7E5B">
        <w:rPr>
          <w:rFonts w:cstheme="minorHAnsi"/>
        </w:rPr>
        <w:t xml:space="preserve"> faible niveau de formation voire une absence totale de formation des producteurs dans les domaines de l’utilisation sécurisée des pesticides ;</w:t>
      </w:r>
    </w:p>
    <w:p w14:paraId="0FD5BFA0" w14:textId="0061FA6D" w:rsidR="003D0BB0" w:rsidRPr="007E7E5B" w:rsidRDefault="003E08B8" w:rsidP="00A50627">
      <w:pPr>
        <w:pStyle w:val="Paragraphedeliste"/>
        <w:numPr>
          <w:ilvl w:val="0"/>
          <w:numId w:val="53"/>
        </w:numPr>
        <w:spacing w:before="120" w:after="0" w:line="280" w:lineRule="exact"/>
        <w:contextualSpacing w:val="0"/>
        <w:jc w:val="both"/>
        <w:rPr>
          <w:rFonts w:cstheme="minorHAnsi"/>
        </w:rPr>
      </w:pPr>
      <w:r w:rsidRPr="007E7E5B">
        <w:rPr>
          <w:rFonts w:cstheme="minorHAnsi"/>
        </w:rPr>
        <w:t>Des</w:t>
      </w:r>
      <w:r w:rsidR="003D0BB0" w:rsidRPr="007E7E5B">
        <w:rPr>
          <w:rFonts w:cstheme="minorHAnsi"/>
        </w:rPr>
        <w:t xml:space="preserve"> </w:t>
      </w:r>
      <w:r w:rsidR="00DB0C41" w:rsidRPr="007E7E5B">
        <w:rPr>
          <w:rFonts w:cstheme="minorHAnsi"/>
        </w:rPr>
        <w:t xml:space="preserve">pulvérisateurs de pesticides </w:t>
      </w:r>
      <w:r w:rsidR="003D0BB0" w:rsidRPr="007E7E5B">
        <w:rPr>
          <w:rFonts w:cstheme="minorHAnsi"/>
        </w:rPr>
        <w:t>souvent</w:t>
      </w:r>
      <w:r w:rsidR="00DB0C41" w:rsidRPr="007E7E5B">
        <w:rPr>
          <w:rFonts w:cstheme="minorHAnsi"/>
        </w:rPr>
        <w:t xml:space="preserve"> défectueux contribuant ainsi à rendre difficile la maîtrise de la pulvérisation. </w:t>
      </w:r>
    </w:p>
    <w:p w14:paraId="50B54E4B" w14:textId="58E7C84B" w:rsidR="00DB0C41" w:rsidRPr="007E7E5B" w:rsidRDefault="00DB0C41" w:rsidP="00A50627">
      <w:pPr>
        <w:pStyle w:val="Paragraphedeliste"/>
        <w:numPr>
          <w:ilvl w:val="0"/>
          <w:numId w:val="53"/>
        </w:numPr>
        <w:spacing w:before="120" w:after="0" w:line="280" w:lineRule="exact"/>
        <w:contextualSpacing w:val="0"/>
        <w:jc w:val="both"/>
        <w:rPr>
          <w:rFonts w:cstheme="minorHAnsi"/>
        </w:rPr>
      </w:pPr>
      <w:r w:rsidRPr="007E7E5B">
        <w:rPr>
          <w:rFonts w:cstheme="minorHAnsi"/>
        </w:rPr>
        <w:t xml:space="preserve">La faible connaissance des ennemis de cultures et des pertes induites, ainsi que la </w:t>
      </w:r>
      <w:r w:rsidR="00216D19" w:rsidRPr="007E7E5B">
        <w:rPr>
          <w:rFonts w:cstheme="minorHAnsi"/>
        </w:rPr>
        <w:t>non-connaissance</w:t>
      </w:r>
      <w:r w:rsidRPr="007E7E5B">
        <w:rPr>
          <w:rFonts w:cstheme="minorHAnsi"/>
        </w:rPr>
        <w:t xml:space="preserve"> des principes de la lutte intégrée entraînent des traitements aléatoires, sur la seule base d’expérience passées.</w:t>
      </w:r>
    </w:p>
    <w:p w14:paraId="23A52F0E" w14:textId="3572BCCB" w:rsidR="00DB0C41" w:rsidRPr="007E7E5B" w:rsidRDefault="003D0BB0" w:rsidP="00A50627">
      <w:pPr>
        <w:pStyle w:val="Paragraphedeliste"/>
        <w:numPr>
          <w:ilvl w:val="0"/>
          <w:numId w:val="53"/>
        </w:numPr>
        <w:spacing w:before="120" w:after="0" w:line="280" w:lineRule="exact"/>
        <w:contextualSpacing w:val="0"/>
        <w:jc w:val="both"/>
        <w:rPr>
          <w:rFonts w:cstheme="minorHAnsi"/>
        </w:rPr>
      </w:pPr>
      <w:r w:rsidRPr="007E7E5B">
        <w:rPr>
          <w:rFonts w:cstheme="minorHAnsi"/>
        </w:rPr>
        <w:t>L’a</w:t>
      </w:r>
      <w:r w:rsidR="00DB0C41" w:rsidRPr="007E7E5B">
        <w:rPr>
          <w:rFonts w:cstheme="minorHAnsi"/>
        </w:rPr>
        <w:t xml:space="preserve">bsence </w:t>
      </w:r>
      <w:r w:rsidRPr="007E7E5B">
        <w:rPr>
          <w:rFonts w:cstheme="minorHAnsi"/>
        </w:rPr>
        <w:t>de</w:t>
      </w:r>
      <w:r w:rsidR="00DB0C41" w:rsidRPr="007E7E5B">
        <w:rPr>
          <w:rFonts w:cstheme="minorHAnsi"/>
        </w:rPr>
        <w:t xml:space="preserve"> cahier de charges pour la fourniture des pesticides et des appareils pulvérisateurs pour le traitement des cultures maraîchères ce qui entraîne des difficultés d’approvisionnement en pesticides adaptés à ces cultures avec comme corollaire l’emploi de produits illicites, de produits non recommandés pour les cultures maraîchères (exemple des pesticides coton). </w:t>
      </w:r>
    </w:p>
    <w:p w14:paraId="130AEA48" w14:textId="402E58D7" w:rsidR="00DB0C41" w:rsidRPr="007E7E5B" w:rsidRDefault="003D0BB0" w:rsidP="00A50627">
      <w:pPr>
        <w:pStyle w:val="Paragraphedeliste"/>
        <w:numPr>
          <w:ilvl w:val="0"/>
          <w:numId w:val="53"/>
        </w:numPr>
        <w:spacing w:before="120" w:after="0" w:line="280" w:lineRule="exact"/>
        <w:contextualSpacing w:val="0"/>
        <w:jc w:val="both"/>
        <w:rPr>
          <w:rFonts w:cstheme="minorHAnsi"/>
        </w:rPr>
      </w:pPr>
      <w:r w:rsidRPr="007E7E5B">
        <w:rPr>
          <w:rFonts w:cstheme="minorHAnsi"/>
        </w:rPr>
        <w:t>Le m</w:t>
      </w:r>
      <w:r w:rsidR="00DB0C41" w:rsidRPr="007E7E5B">
        <w:rPr>
          <w:rFonts w:cstheme="minorHAnsi"/>
        </w:rPr>
        <w:t>anque de techniciens compétents dans la gestion des pesticides ;</w:t>
      </w:r>
    </w:p>
    <w:p w14:paraId="06308B4E" w14:textId="6B335305" w:rsidR="00DB0C41" w:rsidRPr="007E7E5B" w:rsidRDefault="003D0BB0" w:rsidP="00A50627">
      <w:pPr>
        <w:pStyle w:val="Paragraphedeliste"/>
        <w:numPr>
          <w:ilvl w:val="0"/>
          <w:numId w:val="53"/>
        </w:numPr>
        <w:spacing w:before="120" w:after="0" w:line="280" w:lineRule="exact"/>
        <w:contextualSpacing w:val="0"/>
        <w:jc w:val="both"/>
        <w:rPr>
          <w:rFonts w:cstheme="minorHAnsi"/>
        </w:rPr>
      </w:pPr>
      <w:r w:rsidRPr="007E7E5B">
        <w:rPr>
          <w:rFonts w:cstheme="minorHAnsi"/>
        </w:rPr>
        <w:t>L’i</w:t>
      </w:r>
      <w:r w:rsidR="00DB0C41" w:rsidRPr="007E7E5B">
        <w:rPr>
          <w:rFonts w:cstheme="minorHAnsi"/>
        </w:rPr>
        <w:t>nexistence d’une structure technique interprofessionnelle chargée de la définition et du développement de référentiels adaptés (nouveaux protocoles de culture, codes de pratiques).</w:t>
      </w:r>
    </w:p>
    <w:p w14:paraId="38B5369E" w14:textId="77777777" w:rsidR="0009270A" w:rsidRPr="007E7E5B" w:rsidRDefault="0009270A" w:rsidP="0009270A">
      <w:pPr>
        <w:spacing w:before="120" w:after="0" w:line="280" w:lineRule="exact"/>
        <w:jc w:val="both"/>
        <w:rPr>
          <w:rFonts w:cstheme="minorHAnsi"/>
        </w:rPr>
      </w:pPr>
      <w:r w:rsidRPr="007E7E5B">
        <w:rPr>
          <w:rFonts w:cstheme="minorHAnsi"/>
        </w:rPr>
        <w:t>Certains agriculteurs emploient des ouvriers pour l’application des produits phytosanitaires. Ces travailleurs n’ont souvent aucune formation adéquate dans le domaine des bonnes pratiques agricoles en matière d’application de pesticides. Les insuffisances suivantes sont notées dans l’application des pesticides :</w:t>
      </w:r>
    </w:p>
    <w:p w14:paraId="1AFD2803" w14:textId="77777777" w:rsidR="0009270A" w:rsidRPr="007E7E5B" w:rsidRDefault="0009270A" w:rsidP="0009270A">
      <w:pPr>
        <w:numPr>
          <w:ilvl w:val="0"/>
          <w:numId w:val="52"/>
        </w:numPr>
        <w:spacing w:before="120" w:after="0" w:line="280" w:lineRule="exact"/>
        <w:jc w:val="both"/>
        <w:rPr>
          <w:rFonts w:cstheme="minorHAnsi"/>
        </w:rPr>
      </w:pPr>
      <w:r w:rsidRPr="007E7E5B">
        <w:rPr>
          <w:rFonts w:cstheme="minorHAnsi"/>
        </w:rPr>
        <w:t>Plusieurs des applicateurs de pesticides ne respectent pas les doses prescrites ;</w:t>
      </w:r>
    </w:p>
    <w:p w14:paraId="7CF4C20B" w14:textId="77777777" w:rsidR="0009270A" w:rsidRPr="007E7E5B" w:rsidRDefault="0009270A" w:rsidP="0009270A">
      <w:pPr>
        <w:numPr>
          <w:ilvl w:val="0"/>
          <w:numId w:val="52"/>
        </w:numPr>
        <w:spacing w:before="120" w:after="0" w:line="280" w:lineRule="exact"/>
        <w:jc w:val="both"/>
        <w:rPr>
          <w:rFonts w:cstheme="minorHAnsi"/>
        </w:rPr>
      </w:pPr>
      <w:r w:rsidRPr="007E7E5B">
        <w:rPr>
          <w:rFonts w:cstheme="minorHAnsi"/>
        </w:rPr>
        <w:t>Bien que les doses recommandées soient connues par certains, l’usage des bouchons de flacons de pesticides pour le dosage est loin d'être précis ;</w:t>
      </w:r>
    </w:p>
    <w:p w14:paraId="54C520B9" w14:textId="77777777" w:rsidR="0009270A" w:rsidRPr="007E7E5B" w:rsidRDefault="0009270A" w:rsidP="0009270A">
      <w:pPr>
        <w:numPr>
          <w:ilvl w:val="0"/>
          <w:numId w:val="52"/>
        </w:numPr>
        <w:spacing w:before="120" w:after="0" w:line="280" w:lineRule="exact"/>
        <w:jc w:val="both"/>
        <w:rPr>
          <w:rFonts w:cstheme="minorHAnsi"/>
        </w:rPr>
      </w:pPr>
      <w:r w:rsidRPr="007E7E5B">
        <w:rPr>
          <w:rFonts w:cstheme="minorHAnsi"/>
        </w:rPr>
        <w:t>Les délais d’attente avant la récolte (DAR) ne sont pas connus de tous, et ne sont pas respectés ;</w:t>
      </w:r>
    </w:p>
    <w:p w14:paraId="29853572" w14:textId="77777777" w:rsidR="0009270A" w:rsidRPr="007E7E5B" w:rsidRDefault="0009270A" w:rsidP="0009270A">
      <w:pPr>
        <w:numPr>
          <w:ilvl w:val="0"/>
          <w:numId w:val="52"/>
        </w:numPr>
        <w:spacing w:before="120" w:after="0" w:line="280" w:lineRule="exact"/>
        <w:jc w:val="both"/>
        <w:rPr>
          <w:rFonts w:cstheme="minorHAnsi"/>
          <w:noProof/>
        </w:rPr>
      </w:pPr>
      <w:r w:rsidRPr="007E7E5B">
        <w:rPr>
          <w:rFonts w:cstheme="minorHAnsi"/>
        </w:rPr>
        <w:t>Il y a une insuffisance, voire absence totale de données fiables sur les résidus de pesticides dans les eaux, les sols et dans l’air</w:t>
      </w:r>
      <w:r w:rsidRPr="007E7E5B">
        <w:rPr>
          <w:rFonts w:cstheme="minorHAnsi"/>
          <w:noProof/>
        </w:rPr>
        <w:t xml:space="preserve"> bien que les écologies des sites de culture soient des sols légers, pour la pluparts sabloneux propices au lessivage avec des risques de contamination des eaux souterraines peu profondes à certains endroits, ainsi que des eaux de surface ;</w:t>
      </w:r>
    </w:p>
    <w:p w14:paraId="711F82E2" w14:textId="77777777" w:rsidR="0009270A" w:rsidRPr="007E7E5B" w:rsidRDefault="0009270A" w:rsidP="0009270A">
      <w:pPr>
        <w:spacing w:before="120" w:after="0" w:line="280" w:lineRule="exact"/>
        <w:jc w:val="both"/>
        <w:rPr>
          <w:rFonts w:cstheme="minorHAnsi"/>
        </w:rPr>
      </w:pPr>
      <w:r w:rsidRPr="007E7E5B">
        <w:rPr>
          <w:rFonts w:cstheme="minorHAnsi"/>
        </w:rPr>
        <w:t>Les traitements phytosanitaires réalisés par les producteurs privés dans l’ensemble ne peuvent être efficaces sur les ennemis des cultures visés pour les raisons suivantes :</w:t>
      </w:r>
    </w:p>
    <w:p w14:paraId="60ECFE9A" w14:textId="77777777" w:rsidR="0009270A" w:rsidRPr="007E7E5B" w:rsidRDefault="0009270A" w:rsidP="0009270A">
      <w:pPr>
        <w:numPr>
          <w:ilvl w:val="0"/>
          <w:numId w:val="52"/>
        </w:numPr>
        <w:spacing w:before="120" w:after="0" w:line="280" w:lineRule="exact"/>
        <w:jc w:val="both"/>
        <w:rPr>
          <w:rFonts w:cstheme="minorHAnsi"/>
        </w:rPr>
      </w:pPr>
      <w:r w:rsidRPr="007E7E5B">
        <w:rPr>
          <w:rFonts w:cstheme="minorHAnsi"/>
        </w:rPr>
        <w:t>Le dosage du produit se fait de façon imprécise, avec pour presque 100% des cas, l’usage du bouchon des flacons de pesticides comme instrument de mesure ;</w:t>
      </w:r>
    </w:p>
    <w:p w14:paraId="7EF0465D" w14:textId="77777777" w:rsidR="0009270A" w:rsidRPr="007E7E5B" w:rsidRDefault="0009270A" w:rsidP="0009270A">
      <w:pPr>
        <w:numPr>
          <w:ilvl w:val="0"/>
          <w:numId w:val="52"/>
        </w:numPr>
        <w:spacing w:before="120" w:after="0" w:line="280" w:lineRule="exact"/>
        <w:jc w:val="both"/>
        <w:rPr>
          <w:rFonts w:cstheme="minorHAnsi"/>
        </w:rPr>
      </w:pPr>
      <w:r w:rsidRPr="007E7E5B">
        <w:rPr>
          <w:rFonts w:cstheme="minorHAnsi"/>
        </w:rPr>
        <w:t>La quantité de bouillie/unité de surface est mal connue ;</w:t>
      </w:r>
    </w:p>
    <w:p w14:paraId="62C8579E" w14:textId="77777777" w:rsidR="0009270A" w:rsidRPr="007E7E5B" w:rsidRDefault="0009270A" w:rsidP="0009270A">
      <w:pPr>
        <w:numPr>
          <w:ilvl w:val="0"/>
          <w:numId w:val="52"/>
        </w:numPr>
        <w:spacing w:before="120" w:after="0" w:line="280" w:lineRule="exact"/>
        <w:jc w:val="both"/>
        <w:rPr>
          <w:rFonts w:cstheme="minorHAnsi"/>
        </w:rPr>
      </w:pPr>
      <w:r w:rsidRPr="007E7E5B">
        <w:rPr>
          <w:rFonts w:cstheme="minorHAnsi"/>
        </w:rPr>
        <w:t>Les pulvérisateurs, pour ceux qui en dispose, ne sont pas bien entretenus, et le débit à la buse ne semble pas présenter une importance aux yeux des producteurs ;</w:t>
      </w:r>
    </w:p>
    <w:p w14:paraId="3AD62FBA" w14:textId="77777777" w:rsidR="0009270A" w:rsidRPr="007E7E5B" w:rsidRDefault="0009270A" w:rsidP="0009270A">
      <w:pPr>
        <w:numPr>
          <w:ilvl w:val="0"/>
          <w:numId w:val="52"/>
        </w:numPr>
        <w:spacing w:before="120" w:after="0" w:line="280" w:lineRule="exact"/>
        <w:jc w:val="both"/>
        <w:rPr>
          <w:rFonts w:cstheme="minorHAnsi"/>
        </w:rPr>
      </w:pPr>
      <w:r w:rsidRPr="007E7E5B">
        <w:rPr>
          <w:rFonts w:cstheme="minorHAnsi"/>
        </w:rPr>
        <w:t>Certains pesticides utilisés ne sont pas adaptés aux cultures maraîchères et la plupart ne sont pas homologués donc interdits d’utilisation tels que CALLIDIM 400 EC, ROCKY 500 EC, FURADAN5 GR, DECIS 25</w:t>
      </w:r>
    </w:p>
    <w:p w14:paraId="7EA50928" w14:textId="12A17B7C" w:rsidR="003D0BB0" w:rsidRPr="007E7E5B" w:rsidRDefault="003D0BB0" w:rsidP="00AC48CD">
      <w:pPr>
        <w:spacing w:before="120" w:after="0" w:line="280" w:lineRule="exact"/>
        <w:jc w:val="both"/>
        <w:rPr>
          <w:rFonts w:cstheme="minorHAnsi"/>
        </w:rPr>
      </w:pPr>
      <w:r w:rsidRPr="007E7E5B">
        <w:rPr>
          <w:rFonts w:cstheme="minorHAnsi"/>
        </w:rPr>
        <w:t>Les problèmes et contraintes suivants ont été identifiés dans le cadre de la gestion des pestes et d’utilisation des pesticides en prévision des activités de lutte antiparasitaire et de gestion des pesticides dans le cadre des projets et programmes agricole et de production fourragère particulièrement. Ces contraintes sont synthétisées dans le tableau suivant.</w:t>
      </w:r>
    </w:p>
    <w:p w14:paraId="1C5D387F" w14:textId="77777777" w:rsidR="003D0BB0" w:rsidRPr="007E7E5B" w:rsidRDefault="003D0BB0" w:rsidP="003D0BB0">
      <w:pPr>
        <w:spacing w:before="120" w:after="0" w:line="360" w:lineRule="exact"/>
        <w:jc w:val="both"/>
        <w:rPr>
          <w:rFonts w:cstheme="minorHAnsi"/>
        </w:rPr>
      </w:pPr>
    </w:p>
    <w:p w14:paraId="0E155BC2" w14:textId="2155901D" w:rsidR="003D0BB0" w:rsidRPr="007E7E5B" w:rsidRDefault="003D0BB0" w:rsidP="003D0BB0">
      <w:pPr>
        <w:pStyle w:val="Lgende"/>
        <w:spacing w:after="0"/>
        <w:jc w:val="center"/>
        <w:rPr>
          <w:rFonts w:cstheme="minorHAnsi"/>
          <w:i w:val="0"/>
          <w:color w:val="auto"/>
          <w:sz w:val="22"/>
          <w:szCs w:val="22"/>
        </w:rPr>
      </w:pPr>
      <w:bookmarkStart w:id="90" w:name="_Toc142919651"/>
      <w:r w:rsidRPr="007E7E5B">
        <w:rPr>
          <w:rFonts w:cstheme="minorHAnsi"/>
          <w:b/>
          <w:i w:val="0"/>
          <w:color w:val="auto"/>
          <w:sz w:val="22"/>
          <w:szCs w:val="22"/>
        </w:rPr>
        <w:t xml:space="preserve">Tableau </w:t>
      </w:r>
      <w:r w:rsidRPr="007E7E5B">
        <w:rPr>
          <w:rFonts w:cstheme="minorHAnsi"/>
          <w:b/>
          <w:i w:val="0"/>
          <w:color w:val="auto"/>
          <w:sz w:val="22"/>
          <w:szCs w:val="22"/>
        </w:rPr>
        <w:fldChar w:fldCharType="begin"/>
      </w:r>
      <w:r w:rsidRPr="007E7E5B">
        <w:rPr>
          <w:rFonts w:cstheme="minorHAnsi"/>
          <w:b/>
          <w:i w:val="0"/>
          <w:color w:val="auto"/>
          <w:sz w:val="22"/>
          <w:szCs w:val="22"/>
        </w:rPr>
        <w:instrText xml:space="preserve"> SEQ Tableau \* ARABIC </w:instrText>
      </w:r>
      <w:r w:rsidRPr="007E7E5B">
        <w:rPr>
          <w:rFonts w:cstheme="minorHAnsi"/>
          <w:b/>
          <w:i w:val="0"/>
          <w:color w:val="auto"/>
          <w:sz w:val="22"/>
          <w:szCs w:val="22"/>
        </w:rPr>
        <w:fldChar w:fldCharType="separate"/>
      </w:r>
      <w:r w:rsidR="00BC0C54">
        <w:rPr>
          <w:rFonts w:cstheme="minorHAnsi"/>
          <w:b/>
          <w:i w:val="0"/>
          <w:noProof/>
          <w:color w:val="auto"/>
          <w:sz w:val="22"/>
          <w:szCs w:val="22"/>
        </w:rPr>
        <w:t>6</w:t>
      </w:r>
      <w:r w:rsidRPr="007E7E5B">
        <w:rPr>
          <w:rFonts w:cstheme="minorHAnsi"/>
          <w:b/>
          <w:i w:val="0"/>
          <w:color w:val="auto"/>
          <w:sz w:val="22"/>
          <w:szCs w:val="22"/>
        </w:rPr>
        <w:fldChar w:fldCharType="end"/>
      </w:r>
      <w:r w:rsidRPr="007E7E5B">
        <w:rPr>
          <w:rFonts w:cstheme="minorHAnsi"/>
          <w:b/>
          <w:i w:val="0"/>
          <w:color w:val="auto"/>
          <w:sz w:val="22"/>
          <w:szCs w:val="22"/>
        </w:rPr>
        <w:t> :</w:t>
      </w:r>
      <w:r w:rsidRPr="007E7E5B">
        <w:rPr>
          <w:rFonts w:cstheme="minorHAnsi"/>
          <w:i w:val="0"/>
          <w:color w:val="auto"/>
          <w:sz w:val="22"/>
          <w:szCs w:val="22"/>
        </w:rPr>
        <w:t xml:space="preserve"> Contraintes identifiées dans la gestion des pestes et l’utilisation des pesticides</w:t>
      </w:r>
      <w:bookmarkEnd w:id="90"/>
    </w:p>
    <w:tbl>
      <w:tblPr>
        <w:tblStyle w:val="Grilledutableau"/>
        <w:tblW w:w="5000" w:type="pct"/>
        <w:jc w:val="center"/>
        <w:tbl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4"/>
        <w:gridCol w:w="6798"/>
      </w:tblGrid>
      <w:tr w:rsidR="006164CA" w:rsidRPr="007E7E5B" w14:paraId="7DEF5D73" w14:textId="77777777" w:rsidTr="00AC48CD">
        <w:trPr>
          <w:tblHeader/>
          <w:jc w:val="center"/>
        </w:trPr>
        <w:tc>
          <w:tcPr>
            <w:tcW w:w="1249" w:type="pct"/>
            <w:shd w:val="clear" w:color="auto" w:fill="1F3864" w:themeFill="accent5" w:themeFillShade="80"/>
            <w:vAlign w:val="center"/>
          </w:tcPr>
          <w:p w14:paraId="646DD9BF" w14:textId="77777777" w:rsidR="003D0BB0" w:rsidRPr="007E7E5B" w:rsidRDefault="003D0BB0" w:rsidP="0006099E">
            <w:pPr>
              <w:jc w:val="center"/>
              <w:rPr>
                <w:rFonts w:cstheme="minorHAnsi"/>
                <w:b/>
                <w:sz w:val="20"/>
                <w:szCs w:val="20"/>
              </w:rPr>
            </w:pPr>
            <w:r w:rsidRPr="007E7E5B">
              <w:rPr>
                <w:rFonts w:cstheme="minorHAnsi"/>
                <w:b/>
                <w:sz w:val="20"/>
                <w:szCs w:val="20"/>
              </w:rPr>
              <w:t>Rubrique</w:t>
            </w:r>
          </w:p>
        </w:tc>
        <w:tc>
          <w:tcPr>
            <w:tcW w:w="3751" w:type="pct"/>
            <w:shd w:val="clear" w:color="auto" w:fill="1F3864" w:themeFill="accent5" w:themeFillShade="80"/>
            <w:vAlign w:val="center"/>
          </w:tcPr>
          <w:p w14:paraId="65475E09" w14:textId="77777777" w:rsidR="003D0BB0" w:rsidRPr="007E7E5B" w:rsidRDefault="003D0BB0" w:rsidP="0006099E">
            <w:pPr>
              <w:jc w:val="center"/>
              <w:rPr>
                <w:rFonts w:cstheme="minorHAnsi"/>
                <w:b/>
                <w:sz w:val="20"/>
                <w:szCs w:val="20"/>
              </w:rPr>
            </w:pPr>
            <w:r w:rsidRPr="007E7E5B">
              <w:rPr>
                <w:rFonts w:cstheme="minorHAnsi"/>
                <w:b/>
                <w:sz w:val="20"/>
                <w:szCs w:val="20"/>
              </w:rPr>
              <w:t>Contraintes</w:t>
            </w:r>
          </w:p>
        </w:tc>
      </w:tr>
      <w:tr w:rsidR="003D0BB0" w:rsidRPr="007E7E5B" w14:paraId="1D37EEA7" w14:textId="77777777" w:rsidTr="00AC48CD">
        <w:trPr>
          <w:jc w:val="center"/>
        </w:trPr>
        <w:tc>
          <w:tcPr>
            <w:tcW w:w="1249" w:type="pct"/>
            <w:vAlign w:val="center"/>
          </w:tcPr>
          <w:p w14:paraId="62E11157" w14:textId="77777777" w:rsidR="003D0BB0" w:rsidRPr="007E7E5B" w:rsidRDefault="003D0BB0" w:rsidP="0006099E">
            <w:pPr>
              <w:rPr>
                <w:rFonts w:cstheme="minorHAnsi"/>
                <w:sz w:val="20"/>
                <w:szCs w:val="20"/>
              </w:rPr>
            </w:pPr>
            <w:r w:rsidRPr="007E7E5B">
              <w:rPr>
                <w:rFonts w:cstheme="minorHAnsi"/>
                <w:sz w:val="20"/>
                <w:szCs w:val="20"/>
              </w:rPr>
              <w:t>Cadre institutionnel</w:t>
            </w:r>
          </w:p>
        </w:tc>
        <w:tc>
          <w:tcPr>
            <w:tcW w:w="3751" w:type="pct"/>
            <w:vAlign w:val="center"/>
          </w:tcPr>
          <w:p w14:paraId="6F632D84"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Insuffisance de coordination dans les interventions des acteurs</w:t>
            </w:r>
          </w:p>
          <w:p w14:paraId="4AD604E8"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Insuffisance d’agents de la DPV au niveau décentralisé</w:t>
            </w:r>
          </w:p>
          <w:p w14:paraId="0F871E1D"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Insuffisance d’appropriation des initiatives sectorielles par les acteurs et les populations</w:t>
            </w:r>
          </w:p>
          <w:p w14:paraId="4D9AEC3E"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Faiblesse de collaboration avec les structures compétentes et mandatées</w:t>
            </w:r>
          </w:p>
          <w:p w14:paraId="4B65D8B8"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Insuffisance de personnel dans la prise en charge des cas d’intoxication au pesticide</w:t>
            </w:r>
          </w:p>
        </w:tc>
      </w:tr>
      <w:tr w:rsidR="003D0BB0" w:rsidRPr="007E7E5B" w14:paraId="79D015FC" w14:textId="77777777" w:rsidTr="00AC48CD">
        <w:trPr>
          <w:jc w:val="center"/>
        </w:trPr>
        <w:tc>
          <w:tcPr>
            <w:tcW w:w="1249" w:type="pct"/>
            <w:vAlign w:val="center"/>
          </w:tcPr>
          <w:p w14:paraId="05CB2E0D" w14:textId="77777777" w:rsidR="003D0BB0" w:rsidRPr="007E7E5B" w:rsidRDefault="003D0BB0" w:rsidP="0006099E">
            <w:pPr>
              <w:rPr>
                <w:rFonts w:cstheme="minorHAnsi"/>
                <w:sz w:val="20"/>
                <w:szCs w:val="20"/>
              </w:rPr>
            </w:pPr>
            <w:r w:rsidRPr="007E7E5B">
              <w:rPr>
                <w:rFonts w:cstheme="minorHAnsi"/>
                <w:sz w:val="20"/>
                <w:szCs w:val="20"/>
              </w:rPr>
              <w:t>Cadre réglementaire</w:t>
            </w:r>
          </w:p>
        </w:tc>
        <w:tc>
          <w:tcPr>
            <w:tcW w:w="3751" w:type="pct"/>
            <w:vAlign w:val="center"/>
          </w:tcPr>
          <w:p w14:paraId="5EB250BC" w14:textId="49D0D90D" w:rsidR="003D0BB0" w:rsidRPr="007E7E5B" w:rsidRDefault="00DC16D9"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Faible</w:t>
            </w:r>
            <w:r w:rsidR="003D0BB0" w:rsidRPr="007E7E5B">
              <w:rPr>
                <w:rFonts w:cstheme="minorHAnsi"/>
                <w:sz w:val="20"/>
                <w:szCs w:val="20"/>
              </w:rPr>
              <w:t xml:space="preserve"> mise en œuvre de la règlementation sur les pestes et pesticides</w:t>
            </w:r>
          </w:p>
        </w:tc>
      </w:tr>
      <w:tr w:rsidR="003D0BB0" w:rsidRPr="007E7E5B" w14:paraId="298A667E" w14:textId="77777777" w:rsidTr="00AC48CD">
        <w:trPr>
          <w:jc w:val="center"/>
        </w:trPr>
        <w:tc>
          <w:tcPr>
            <w:tcW w:w="1249" w:type="pct"/>
            <w:vAlign w:val="center"/>
          </w:tcPr>
          <w:p w14:paraId="3EE84EA5" w14:textId="77777777" w:rsidR="003D0BB0" w:rsidRPr="007E7E5B" w:rsidRDefault="003D0BB0" w:rsidP="0006099E">
            <w:pPr>
              <w:rPr>
                <w:rFonts w:cstheme="minorHAnsi"/>
                <w:sz w:val="20"/>
                <w:szCs w:val="20"/>
              </w:rPr>
            </w:pPr>
            <w:r w:rsidRPr="007E7E5B">
              <w:rPr>
                <w:rFonts w:cstheme="minorHAnsi"/>
                <w:sz w:val="20"/>
                <w:szCs w:val="20"/>
              </w:rPr>
              <w:t>Capacités, formation et sensibilisation</w:t>
            </w:r>
          </w:p>
        </w:tc>
        <w:tc>
          <w:tcPr>
            <w:tcW w:w="3751" w:type="pct"/>
            <w:vAlign w:val="center"/>
          </w:tcPr>
          <w:p w14:paraId="711DF192"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Insuffisance de cadres encadreurs spécialisés dans la protection des végétaux au niveau décentralisé ;</w:t>
            </w:r>
          </w:p>
          <w:p w14:paraId="24C961E1"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Déficit de formation des usagers des produits pesticides ;</w:t>
            </w:r>
          </w:p>
          <w:p w14:paraId="5CBCC7AF"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Déficit d’information des populations bénéficiaires ;</w:t>
            </w:r>
          </w:p>
          <w:p w14:paraId="51456156"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Déficit d’information sur l’incidence et l’ampleur des intoxications liées aux pesticides ;</w:t>
            </w:r>
          </w:p>
          <w:p w14:paraId="6DB3F522"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Insuffisance de formation du personnel de santé en prévention et prise en charge des cas d’intoxication liés aux pesticides notamment au niveau des postes de santé ;</w:t>
            </w:r>
          </w:p>
          <w:p w14:paraId="2BD011D6"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Manque de personnels agricoles formés en prévention et prise en charge des cas d’intoxication liés aux pesticides ;</w:t>
            </w:r>
          </w:p>
          <w:p w14:paraId="68491B94" w14:textId="477A01E3"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Manque de contrôle de la qualité des pesticides et la recherche des résidus dans les eaux, les sols et les aliments par les structures compétentes, tel que le CERES Locusto</w:t>
            </w:r>
            <w:r w:rsidR="00216D19" w:rsidRPr="007E7E5B">
              <w:rPr>
                <w:rFonts w:cstheme="minorHAnsi"/>
                <w:sz w:val="20"/>
                <w:szCs w:val="20"/>
              </w:rPr>
              <w:t>x</w:t>
            </w:r>
            <w:r w:rsidRPr="007E7E5B">
              <w:rPr>
                <w:rFonts w:cstheme="minorHAnsi"/>
                <w:sz w:val="20"/>
                <w:szCs w:val="20"/>
              </w:rPr>
              <w:t> ;</w:t>
            </w:r>
          </w:p>
          <w:p w14:paraId="57B3D8A0"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Insuffisance d’informatisation des données relative à la gestion des pestes et des pesticides</w:t>
            </w:r>
          </w:p>
        </w:tc>
      </w:tr>
      <w:tr w:rsidR="003D0BB0" w:rsidRPr="007E7E5B" w14:paraId="200803D4" w14:textId="77777777" w:rsidTr="00AC48CD">
        <w:trPr>
          <w:jc w:val="center"/>
        </w:trPr>
        <w:tc>
          <w:tcPr>
            <w:tcW w:w="1249" w:type="pct"/>
            <w:vAlign w:val="center"/>
          </w:tcPr>
          <w:p w14:paraId="3D8AA69F" w14:textId="77777777" w:rsidR="003D0BB0" w:rsidRPr="007E7E5B" w:rsidRDefault="003D0BB0" w:rsidP="0006099E">
            <w:pPr>
              <w:rPr>
                <w:rFonts w:cstheme="minorHAnsi"/>
                <w:sz w:val="20"/>
                <w:szCs w:val="20"/>
              </w:rPr>
            </w:pPr>
            <w:r w:rsidRPr="007E7E5B">
              <w:rPr>
                <w:rFonts w:cstheme="minorHAnsi"/>
                <w:sz w:val="20"/>
                <w:szCs w:val="20"/>
              </w:rPr>
              <w:t>Production et utilisation des pesticides</w:t>
            </w:r>
          </w:p>
        </w:tc>
        <w:tc>
          <w:tcPr>
            <w:tcW w:w="3751" w:type="pct"/>
            <w:vAlign w:val="center"/>
          </w:tcPr>
          <w:p w14:paraId="0B26FA1B"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Introduction de pesticides non homologués, toxiques et de qualité douteuse par les frontières des pays voisins</w:t>
            </w:r>
          </w:p>
          <w:p w14:paraId="71559733"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Manque d’organisation adéquat des petits producteurs pour l’acquisition des produits</w:t>
            </w:r>
          </w:p>
          <w:p w14:paraId="7B9684F9"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Insuffisance voire manque de structure/magasin adapté de commercialisation des pesticides</w:t>
            </w:r>
          </w:p>
          <w:p w14:paraId="587831A0"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Insuffisance de contrôle par les agents compétents des pesticides utilisés par les producteurs</w:t>
            </w:r>
          </w:p>
          <w:p w14:paraId="1614B9FE"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Application non sécuritaire des pesticides</w:t>
            </w:r>
          </w:p>
          <w:p w14:paraId="34300A35"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Absence de collecte et de traitement des flacons ou contenants vide de pesticides</w:t>
            </w:r>
          </w:p>
          <w:p w14:paraId="3204714A"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Absence ou inadaptation de systèmes de traitement et élimination des déchets</w:t>
            </w:r>
          </w:p>
          <w:p w14:paraId="6F7AFC25"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Difficultés de retrait des pesticides non homologués et vendus sur le marché</w:t>
            </w:r>
          </w:p>
          <w:p w14:paraId="5C281698"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Absence de monitoring environnemental</w:t>
            </w:r>
          </w:p>
          <w:p w14:paraId="08F7A881"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Faible niveau d’alphabétisation en français des producteurs limitant fortement l’acquisition de connaissances nouvelles</w:t>
            </w:r>
          </w:p>
        </w:tc>
      </w:tr>
      <w:tr w:rsidR="003D0BB0" w:rsidRPr="007E7E5B" w14:paraId="445810B7" w14:textId="77777777" w:rsidTr="00AC48CD">
        <w:trPr>
          <w:jc w:val="center"/>
        </w:trPr>
        <w:tc>
          <w:tcPr>
            <w:tcW w:w="1249" w:type="pct"/>
            <w:vAlign w:val="center"/>
          </w:tcPr>
          <w:p w14:paraId="6E87A0DF" w14:textId="77777777" w:rsidR="003D0BB0" w:rsidRPr="007E7E5B" w:rsidRDefault="003D0BB0" w:rsidP="0006099E">
            <w:pPr>
              <w:rPr>
                <w:rFonts w:cstheme="minorHAnsi"/>
                <w:sz w:val="20"/>
                <w:szCs w:val="20"/>
              </w:rPr>
            </w:pPr>
            <w:r w:rsidRPr="007E7E5B">
              <w:rPr>
                <w:rFonts w:cstheme="minorHAnsi"/>
                <w:sz w:val="20"/>
                <w:szCs w:val="20"/>
              </w:rPr>
              <w:t>Santé Publique</w:t>
            </w:r>
          </w:p>
        </w:tc>
        <w:tc>
          <w:tcPr>
            <w:tcW w:w="3751" w:type="pct"/>
            <w:vAlign w:val="center"/>
          </w:tcPr>
          <w:p w14:paraId="64338871"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Absence de plan de suivi sanitaire des producteurs</w:t>
            </w:r>
          </w:p>
          <w:p w14:paraId="28063397"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Manque ou déliquescence d’équipements de protection appropriée chez les producteurs</w:t>
            </w:r>
          </w:p>
          <w:p w14:paraId="10F5E7D9"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Insuffisance de dispositifs et dispositions spécifiques de prise en charge de personne intoxiquées par les pesticides</w:t>
            </w:r>
          </w:p>
          <w:p w14:paraId="44CC27F4"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Manque de kits de dosage de cholinestérase avec une dotation en atropine et contrathion ainsi que les consommables de première nécessité et matériel adaptés au niveau des CSPS</w:t>
            </w:r>
          </w:p>
          <w:p w14:paraId="6725975A"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Absence d’analyse des résidus de pesticides dans les produits de récoltes</w:t>
            </w:r>
          </w:p>
          <w:p w14:paraId="282C3E20"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Manque d’analyse de résidus de pesticides dans les eaux, les sols et l’air</w:t>
            </w:r>
          </w:p>
        </w:tc>
      </w:tr>
      <w:tr w:rsidR="003D0BB0" w:rsidRPr="007E7E5B" w14:paraId="2FE784B0" w14:textId="77777777" w:rsidTr="00AC48CD">
        <w:trPr>
          <w:jc w:val="center"/>
        </w:trPr>
        <w:tc>
          <w:tcPr>
            <w:tcW w:w="1249" w:type="pct"/>
            <w:vAlign w:val="center"/>
          </w:tcPr>
          <w:p w14:paraId="01861413" w14:textId="77777777" w:rsidR="003D0BB0" w:rsidRPr="007E7E5B" w:rsidRDefault="003D0BB0" w:rsidP="0006099E">
            <w:pPr>
              <w:rPr>
                <w:rFonts w:cstheme="minorHAnsi"/>
                <w:sz w:val="20"/>
                <w:szCs w:val="20"/>
              </w:rPr>
            </w:pPr>
            <w:r w:rsidRPr="007E7E5B">
              <w:rPr>
                <w:rFonts w:cstheme="minorHAnsi"/>
                <w:sz w:val="20"/>
                <w:szCs w:val="20"/>
              </w:rPr>
              <w:t>Gestion environnementale et Sociale</w:t>
            </w:r>
          </w:p>
        </w:tc>
        <w:tc>
          <w:tcPr>
            <w:tcW w:w="3751" w:type="pct"/>
            <w:vAlign w:val="center"/>
          </w:tcPr>
          <w:p w14:paraId="0FBCDD58"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Manque de contrôle sur la quantité et la qualité de pesticides utilisées</w:t>
            </w:r>
          </w:p>
          <w:p w14:paraId="5B843489"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Manque/Absence d’analyse des résidus de pesticides dans les sols, dans les eaux et dans l’air</w:t>
            </w:r>
          </w:p>
          <w:p w14:paraId="79E0609E"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Absence de structure et de système de collecte et de gestion des emballages vides</w:t>
            </w:r>
          </w:p>
        </w:tc>
      </w:tr>
      <w:tr w:rsidR="003D0BB0" w:rsidRPr="007E7E5B" w14:paraId="73DA0AB5" w14:textId="77777777" w:rsidTr="00AC48CD">
        <w:trPr>
          <w:jc w:val="center"/>
        </w:trPr>
        <w:tc>
          <w:tcPr>
            <w:tcW w:w="1249" w:type="pct"/>
            <w:vAlign w:val="center"/>
          </w:tcPr>
          <w:p w14:paraId="5FDA0E01" w14:textId="77777777" w:rsidR="003D0BB0" w:rsidRPr="007E7E5B" w:rsidRDefault="003D0BB0" w:rsidP="0006099E">
            <w:pPr>
              <w:rPr>
                <w:rFonts w:cstheme="minorHAnsi"/>
                <w:sz w:val="20"/>
                <w:szCs w:val="20"/>
              </w:rPr>
            </w:pPr>
            <w:r w:rsidRPr="007E7E5B">
              <w:rPr>
                <w:rFonts w:cstheme="minorHAnsi"/>
                <w:sz w:val="20"/>
                <w:szCs w:val="20"/>
              </w:rPr>
              <w:t>Lutte intégrée</w:t>
            </w:r>
          </w:p>
        </w:tc>
        <w:tc>
          <w:tcPr>
            <w:tcW w:w="3751" w:type="pct"/>
            <w:vAlign w:val="center"/>
          </w:tcPr>
          <w:p w14:paraId="4B5833CC"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Absence d’expérimentation des méthodes de lutte alternatives aux pesticides</w:t>
            </w:r>
          </w:p>
          <w:p w14:paraId="11C8077B"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Faiblesse des agents formés en GIPD</w:t>
            </w:r>
          </w:p>
          <w:p w14:paraId="41D3C284" w14:textId="77777777" w:rsidR="003D0BB0" w:rsidRPr="007E7E5B" w:rsidRDefault="003D0BB0" w:rsidP="00A50627">
            <w:pPr>
              <w:pStyle w:val="Paragraphedeliste"/>
              <w:numPr>
                <w:ilvl w:val="0"/>
                <w:numId w:val="40"/>
              </w:numPr>
              <w:ind w:left="318" w:hanging="284"/>
              <w:contextualSpacing w:val="0"/>
              <w:jc w:val="both"/>
              <w:rPr>
                <w:rFonts w:cstheme="minorHAnsi"/>
                <w:sz w:val="20"/>
                <w:szCs w:val="20"/>
              </w:rPr>
            </w:pPr>
            <w:r w:rsidRPr="007E7E5B">
              <w:rPr>
                <w:rFonts w:cstheme="minorHAnsi"/>
                <w:sz w:val="20"/>
                <w:szCs w:val="20"/>
              </w:rPr>
              <w:t>Non mise en œuvre des méthodes alternatives en lutte contre les déprédateurs</w:t>
            </w:r>
          </w:p>
        </w:tc>
      </w:tr>
    </w:tbl>
    <w:p w14:paraId="18E24411" w14:textId="77777777" w:rsidR="00B43305" w:rsidRPr="007E7E5B" w:rsidRDefault="00B43305" w:rsidP="00310A24">
      <w:bookmarkStart w:id="91" w:name="_Toc142919623"/>
    </w:p>
    <w:p w14:paraId="15509944" w14:textId="61F1EB71" w:rsidR="004B2545" w:rsidRPr="007E7E5B" w:rsidRDefault="00433E3D" w:rsidP="00AC48CD">
      <w:pPr>
        <w:pStyle w:val="Titre2"/>
        <w:keepNext/>
        <w:numPr>
          <w:ilvl w:val="1"/>
          <w:numId w:val="6"/>
        </w:numPr>
        <w:tabs>
          <w:tab w:val="left" w:pos="-720"/>
        </w:tabs>
        <w:suppressAutoHyphens/>
        <w:adjustRightInd/>
        <w:snapToGrid/>
        <w:spacing w:after="0"/>
        <w:ind w:left="1134"/>
        <w:jc w:val="both"/>
        <w:rPr>
          <w:rFonts w:asciiTheme="minorHAnsi" w:eastAsia="Times New Roman" w:hAnsiTheme="minorHAnsi" w:cstheme="minorHAnsi"/>
          <w:color w:val="5B9BD5" w:themeColor="accent1"/>
          <w:spacing w:val="-3"/>
        </w:rPr>
      </w:pPr>
      <w:r w:rsidRPr="007E7E5B">
        <w:rPr>
          <w:rFonts w:asciiTheme="minorHAnsi" w:eastAsia="Times New Roman" w:hAnsiTheme="minorHAnsi" w:cstheme="minorHAnsi"/>
          <w:color w:val="5B9BD5" w:themeColor="accent1"/>
          <w:spacing w:val="-3"/>
        </w:rPr>
        <w:t>Etat des lieux des approches de gestion et équipements disponibles</w:t>
      </w:r>
      <w:bookmarkEnd w:id="91"/>
    </w:p>
    <w:p w14:paraId="733937EF" w14:textId="1B11D310" w:rsidR="0069638A" w:rsidRPr="007E7E5B" w:rsidRDefault="0069638A" w:rsidP="00AC48CD">
      <w:pPr>
        <w:spacing w:before="120" w:after="0" w:line="280" w:lineRule="exact"/>
        <w:jc w:val="both"/>
        <w:rPr>
          <w:rFonts w:cstheme="minorHAnsi"/>
        </w:rPr>
      </w:pPr>
      <w:r w:rsidRPr="007E7E5B">
        <w:rPr>
          <w:rFonts w:cstheme="minorHAnsi"/>
        </w:rPr>
        <w:t xml:space="preserve">L’assainissement solide est une compétence transférée aux collectivités territoriales qui ont en charge la mise en place d’un système de pré-collecte, collecte et évacuation/traitement des ordures ménagères. </w:t>
      </w:r>
      <w:r w:rsidR="00DF565E" w:rsidRPr="007E7E5B">
        <w:rPr>
          <w:rFonts w:cstheme="minorHAnsi"/>
        </w:rPr>
        <w:t>L</w:t>
      </w:r>
      <w:r w:rsidR="005B41F8" w:rsidRPr="007E7E5B">
        <w:rPr>
          <w:rFonts w:cstheme="minorHAnsi"/>
        </w:rPr>
        <w:t>a Société nationale de gestion des déchets solides (SONAGED)</w:t>
      </w:r>
      <w:r w:rsidRPr="007E7E5B">
        <w:rPr>
          <w:rFonts w:cstheme="minorHAnsi"/>
        </w:rPr>
        <w:t xml:space="preserve"> est chargée d’accompagner les collectivités territoriales dans la prise en charge de leurs compétences, en matière de gestion des déchets solides, à l’effet de pouvoir arriver à l’amélioration du cadre de vie, par la mise en place d’infrastructures aux normes, la gestion du balayage et de la collecte et du transport des déchets et la mobilisation sociale.</w:t>
      </w:r>
    </w:p>
    <w:p w14:paraId="7523B7A5" w14:textId="77777777" w:rsidR="0069638A" w:rsidRPr="007E7E5B" w:rsidRDefault="0069638A" w:rsidP="00AC48CD">
      <w:pPr>
        <w:spacing w:before="120" w:after="0" w:line="280" w:lineRule="exact"/>
        <w:jc w:val="both"/>
        <w:rPr>
          <w:rFonts w:cstheme="minorHAnsi"/>
        </w:rPr>
      </w:pPr>
      <w:r w:rsidRPr="007E7E5B">
        <w:rPr>
          <w:rFonts w:cstheme="minorHAnsi"/>
        </w:rPr>
        <w:t>A travers cette organisation, différents prestataires interviennent dans la filière de gestion des déchets :</w:t>
      </w:r>
    </w:p>
    <w:p w14:paraId="76491D77" w14:textId="04F40ABE" w:rsidR="0069638A" w:rsidRPr="007E7E5B" w:rsidRDefault="009C449E" w:rsidP="00A50627">
      <w:pPr>
        <w:pStyle w:val="Paragraphedeliste"/>
        <w:numPr>
          <w:ilvl w:val="0"/>
          <w:numId w:val="16"/>
        </w:numPr>
        <w:spacing w:before="120" w:after="0" w:line="280" w:lineRule="exact"/>
        <w:contextualSpacing w:val="0"/>
        <w:jc w:val="both"/>
        <w:rPr>
          <w:rFonts w:cstheme="minorHAnsi"/>
        </w:rPr>
      </w:pPr>
      <w:r w:rsidRPr="007E7E5B">
        <w:rPr>
          <w:rFonts w:cstheme="minorHAnsi"/>
        </w:rPr>
        <w:t>Les</w:t>
      </w:r>
      <w:r w:rsidR="0069638A" w:rsidRPr="007E7E5B">
        <w:rPr>
          <w:rFonts w:cstheme="minorHAnsi"/>
        </w:rPr>
        <w:t xml:space="preserve"> services techniques communaux en charge de la pré-collecte et du nettoiement des espaces publics tels que les marchés,</w:t>
      </w:r>
    </w:p>
    <w:p w14:paraId="6DFC470D" w14:textId="214CCCA1" w:rsidR="0069638A" w:rsidRPr="007E7E5B" w:rsidRDefault="009C449E" w:rsidP="00A50627">
      <w:pPr>
        <w:pStyle w:val="Paragraphedeliste"/>
        <w:numPr>
          <w:ilvl w:val="0"/>
          <w:numId w:val="16"/>
        </w:numPr>
        <w:spacing w:before="120" w:after="0" w:line="280" w:lineRule="exact"/>
        <w:contextualSpacing w:val="0"/>
        <w:jc w:val="both"/>
        <w:rPr>
          <w:rFonts w:cstheme="minorHAnsi"/>
        </w:rPr>
      </w:pPr>
      <w:r w:rsidRPr="007E7E5B">
        <w:rPr>
          <w:rFonts w:cstheme="minorHAnsi"/>
        </w:rPr>
        <w:t>Les</w:t>
      </w:r>
      <w:r w:rsidR="0069638A" w:rsidRPr="007E7E5B">
        <w:rPr>
          <w:rFonts w:cstheme="minorHAnsi"/>
        </w:rPr>
        <w:t xml:space="preserve"> opérateurs de nettoiement de </w:t>
      </w:r>
      <w:r w:rsidR="005B41F8" w:rsidRPr="007E7E5B">
        <w:rPr>
          <w:rFonts w:cstheme="minorHAnsi"/>
        </w:rPr>
        <w:t>la SONAGED</w:t>
      </w:r>
      <w:r w:rsidR="0069638A" w:rsidRPr="007E7E5B">
        <w:rPr>
          <w:rFonts w:cstheme="minorHAnsi"/>
        </w:rPr>
        <w:t>,</w:t>
      </w:r>
    </w:p>
    <w:p w14:paraId="023EC26D" w14:textId="7C36D81B" w:rsidR="0069638A" w:rsidRPr="007E7E5B" w:rsidRDefault="009C449E" w:rsidP="00A50627">
      <w:pPr>
        <w:pStyle w:val="Paragraphedeliste"/>
        <w:numPr>
          <w:ilvl w:val="0"/>
          <w:numId w:val="16"/>
        </w:numPr>
        <w:spacing w:before="120" w:after="0" w:line="280" w:lineRule="exact"/>
        <w:contextualSpacing w:val="0"/>
        <w:jc w:val="both"/>
        <w:rPr>
          <w:rFonts w:cstheme="minorHAnsi"/>
        </w:rPr>
      </w:pPr>
      <w:r w:rsidRPr="007E7E5B">
        <w:rPr>
          <w:rFonts w:cstheme="minorHAnsi"/>
        </w:rPr>
        <w:t>Les</w:t>
      </w:r>
      <w:r w:rsidR="0069638A" w:rsidRPr="007E7E5B">
        <w:rPr>
          <w:rFonts w:cstheme="minorHAnsi"/>
        </w:rPr>
        <w:t xml:space="preserve"> GIE du secteur privé (dans certaines communes, les collectivités ont adopté une gestion mixte confiant la pré-collecte et la collecte à des GIE dûment constitués). Ces derniers ont souvent recours en des moyens rudimentaires notamment des charrettes à traction animale pour la pré-collecte. Des abonnements mensuels des ménages permettent aux GIE d’assurer la régularité du service.</w:t>
      </w:r>
    </w:p>
    <w:p w14:paraId="3CB57716" w14:textId="66EBDACB" w:rsidR="0069638A" w:rsidRPr="007E7E5B" w:rsidRDefault="0069638A" w:rsidP="00AC48CD">
      <w:pPr>
        <w:spacing w:before="120" w:after="0" w:line="280" w:lineRule="exact"/>
        <w:jc w:val="both"/>
        <w:rPr>
          <w:rFonts w:cstheme="minorHAnsi"/>
        </w:rPr>
      </w:pPr>
      <w:r w:rsidRPr="007E7E5B">
        <w:rPr>
          <w:rFonts w:cstheme="minorHAnsi"/>
        </w:rPr>
        <w:t xml:space="preserve">Malgré la cohérence du dispositif institutionnel mis en place, les performances dans la gestion des ordures ménagères au Sénégal </w:t>
      </w:r>
      <w:r w:rsidR="00E74BC3" w:rsidRPr="007E7E5B">
        <w:rPr>
          <w:rFonts w:cstheme="minorHAnsi"/>
        </w:rPr>
        <w:t>diffèrent</w:t>
      </w:r>
      <w:r w:rsidRPr="007E7E5B">
        <w:rPr>
          <w:rFonts w:cstheme="minorHAnsi"/>
        </w:rPr>
        <w:t xml:space="preserve"> d’une commune à une autre. </w:t>
      </w:r>
    </w:p>
    <w:p w14:paraId="18A65645" w14:textId="77777777" w:rsidR="0069638A" w:rsidRPr="007E7E5B" w:rsidRDefault="0069638A" w:rsidP="00AC48CD">
      <w:pPr>
        <w:spacing w:before="120" w:after="0" w:line="280" w:lineRule="exact"/>
        <w:jc w:val="both"/>
        <w:rPr>
          <w:rFonts w:cstheme="minorHAnsi"/>
        </w:rPr>
      </w:pPr>
      <w:r w:rsidRPr="007E7E5B">
        <w:rPr>
          <w:rFonts w:cstheme="minorHAnsi"/>
        </w:rPr>
        <w:t>L’état des lieux de la gestion des déchets laisse ressortir de nombreuses insuffisances :</w:t>
      </w:r>
    </w:p>
    <w:p w14:paraId="4048664A" w14:textId="5F0D6F08" w:rsidR="0069638A" w:rsidRPr="007E7E5B" w:rsidRDefault="009C449E" w:rsidP="00A50627">
      <w:pPr>
        <w:pStyle w:val="Paragraphedeliste"/>
        <w:numPr>
          <w:ilvl w:val="0"/>
          <w:numId w:val="15"/>
        </w:numPr>
        <w:suppressAutoHyphens/>
        <w:spacing w:before="120" w:after="0" w:line="280" w:lineRule="exact"/>
        <w:contextualSpacing w:val="0"/>
        <w:jc w:val="both"/>
        <w:rPr>
          <w:rFonts w:cstheme="minorHAnsi"/>
        </w:rPr>
      </w:pPr>
      <w:r w:rsidRPr="007E7E5B">
        <w:rPr>
          <w:rFonts w:cstheme="minorHAnsi"/>
        </w:rPr>
        <w:t>L’insuffisance</w:t>
      </w:r>
      <w:r w:rsidR="0069638A" w:rsidRPr="007E7E5B">
        <w:rPr>
          <w:rFonts w:cstheme="minorHAnsi"/>
        </w:rPr>
        <w:t xml:space="preserve"> des équipements de collecte domiciliaire des déchets avec comme corollaire l’irrégularité du service de collecte, la prolifération des dépotoirs sauvages dans les quartiers et l’adoption de pratiques prohibées telles que le </w:t>
      </w:r>
      <w:r w:rsidR="00B37DCE" w:rsidRPr="007E7E5B">
        <w:rPr>
          <w:rFonts w:cstheme="minorHAnsi"/>
        </w:rPr>
        <w:t>brûlage</w:t>
      </w:r>
      <w:r w:rsidR="0069638A" w:rsidRPr="007E7E5B">
        <w:rPr>
          <w:rFonts w:cstheme="minorHAnsi"/>
        </w:rPr>
        <w:t xml:space="preserve"> et l’enfouissement des déchets à l’échelle domiciliaire,</w:t>
      </w:r>
    </w:p>
    <w:p w14:paraId="3488FAD4" w14:textId="21695D0D" w:rsidR="0069638A" w:rsidRPr="007E7E5B" w:rsidRDefault="009C449E" w:rsidP="00A50627">
      <w:pPr>
        <w:pStyle w:val="Paragraphedeliste"/>
        <w:numPr>
          <w:ilvl w:val="0"/>
          <w:numId w:val="15"/>
        </w:numPr>
        <w:suppressAutoHyphens/>
        <w:spacing w:before="120" w:after="0" w:line="280" w:lineRule="exact"/>
        <w:contextualSpacing w:val="0"/>
        <w:jc w:val="both"/>
        <w:rPr>
          <w:rFonts w:cstheme="minorHAnsi"/>
        </w:rPr>
      </w:pPr>
      <w:r w:rsidRPr="007E7E5B">
        <w:rPr>
          <w:rFonts w:cstheme="minorHAnsi"/>
        </w:rPr>
        <w:t>L’absence</w:t>
      </w:r>
      <w:r w:rsidR="0069638A" w:rsidRPr="007E7E5B">
        <w:rPr>
          <w:rFonts w:cstheme="minorHAnsi"/>
        </w:rPr>
        <w:t xml:space="preserve"> de politique de tri à la source des déchets au niveau domiciliaire,</w:t>
      </w:r>
    </w:p>
    <w:p w14:paraId="060B579C" w14:textId="622378B6" w:rsidR="0069638A" w:rsidRPr="007E7E5B" w:rsidRDefault="009C449E" w:rsidP="00A50627">
      <w:pPr>
        <w:pStyle w:val="Paragraphedeliste"/>
        <w:numPr>
          <w:ilvl w:val="0"/>
          <w:numId w:val="15"/>
        </w:numPr>
        <w:suppressAutoHyphens/>
        <w:spacing w:before="120" w:after="0" w:line="280" w:lineRule="exact"/>
        <w:contextualSpacing w:val="0"/>
        <w:jc w:val="both"/>
        <w:rPr>
          <w:rFonts w:cstheme="minorHAnsi"/>
        </w:rPr>
      </w:pPr>
      <w:r w:rsidRPr="007E7E5B">
        <w:rPr>
          <w:rFonts w:cstheme="minorHAnsi"/>
        </w:rPr>
        <w:t>La</w:t>
      </w:r>
      <w:r w:rsidR="0069638A" w:rsidRPr="007E7E5B">
        <w:rPr>
          <w:rFonts w:cstheme="minorHAnsi"/>
        </w:rPr>
        <w:t xml:space="preserve"> faiblesse des ressources financières consenties par les collectivités territoriales dans le secteur de l’assainissement,</w:t>
      </w:r>
    </w:p>
    <w:p w14:paraId="7C2C9ECF" w14:textId="05DAD8C7" w:rsidR="0069638A" w:rsidRPr="007E7E5B" w:rsidRDefault="009C449E" w:rsidP="00A50627">
      <w:pPr>
        <w:pStyle w:val="Paragraphedeliste"/>
        <w:numPr>
          <w:ilvl w:val="0"/>
          <w:numId w:val="15"/>
        </w:numPr>
        <w:suppressAutoHyphens/>
        <w:spacing w:before="120" w:after="0" w:line="280" w:lineRule="exact"/>
        <w:contextualSpacing w:val="0"/>
        <w:jc w:val="both"/>
        <w:rPr>
          <w:rFonts w:cstheme="minorHAnsi"/>
        </w:rPr>
      </w:pPr>
      <w:r w:rsidRPr="007E7E5B">
        <w:rPr>
          <w:rFonts w:cstheme="minorHAnsi"/>
        </w:rPr>
        <w:t>La</w:t>
      </w:r>
      <w:r w:rsidR="0069638A" w:rsidRPr="007E7E5B">
        <w:rPr>
          <w:rFonts w:cstheme="minorHAnsi"/>
        </w:rPr>
        <w:t xml:space="preserve"> faible capacité financière et technique des opérateurs privés,</w:t>
      </w:r>
    </w:p>
    <w:p w14:paraId="56D572AB" w14:textId="37BB0B08" w:rsidR="0069638A" w:rsidRPr="007E7E5B" w:rsidRDefault="009C449E" w:rsidP="00A50627">
      <w:pPr>
        <w:pStyle w:val="Paragraphedeliste"/>
        <w:numPr>
          <w:ilvl w:val="0"/>
          <w:numId w:val="15"/>
        </w:numPr>
        <w:suppressAutoHyphens/>
        <w:spacing w:before="120" w:after="0" w:line="280" w:lineRule="exact"/>
        <w:contextualSpacing w:val="0"/>
        <w:jc w:val="both"/>
        <w:rPr>
          <w:rFonts w:cstheme="minorHAnsi"/>
        </w:rPr>
      </w:pPr>
      <w:r w:rsidRPr="007E7E5B">
        <w:rPr>
          <w:rFonts w:cstheme="minorHAnsi"/>
        </w:rPr>
        <w:t>L’absence</w:t>
      </w:r>
      <w:r w:rsidR="0069638A" w:rsidRPr="007E7E5B">
        <w:rPr>
          <w:rFonts w:cstheme="minorHAnsi"/>
        </w:rPr>
        <w:t xml:space="preserve"> quasi générale d’un système de pré-collecte et de collecte des ordures ménagères,</w:t>
      </w:r>
    </w:p>
    <w:p w14:paraId="559CF38B" w14:textId="1DA3095A" w:rsidR="0069638A" w:rsidRPr="007E7E5B" w:rsidRDefault="009C449E" w:rsidP="00A50627">
      <w:pPr>
        <w:pStyle w:val="Paragraphedeliste"/>
        <w:numPr>
          <w:ilvl w:val="0"/>
          <w:numId w:val="15"/>
        </w:numPr>
        <w:suppressAutoHyphens/>
        <w:spacing w:before="120" w:after="0" w:line="280" w:lineRule="exact"/>
        <w:contextualSpacing w:val="0"/>
        <w:jc w:val="both"/>
        <w:rPr>
          <w:rFonts w:cstheme="minorHAnsi"/>
        </w:rPr>
      </w:pPr>
      <w:r w:rsidRPr="007E7E5B">
        <w:rPr>
          <w:rFonts w:cstheme="minorHAnsi"/>
        </w:rPr>
        <w:t>La</w:t>
      </w:r>
      <w:r w:rsidR="0069638A" w:rsidRPr="007E7E5B">
        <w:rPr>
          <w:rFonts w:cstheme="minorHAnsi"/>
        </w:rPr>
        <w:t xml:space="preserve"> faible desserte des communes en voirie,</w:t>
      </w:r>
    </w:p>
    <w:p w14:paraId="01380B25" w14:textId="12AA7433" w:rsidR="0069638A" w:rsidRPr="007E7E5B" w:rsidRDefault="009C449E" w:rsidP="00A50627">
      <w:pPr>
        <w:pStyle w:val="Paragraphedeliste"/>
        <w:numPr>
          <w:ilvl w:val="0"/>
          <w:numId w:val="15"/>
        </w:numPr>
        <w:suppressAutoHyphens/>
        <w:spacing w:before="120" w:after="0" w:line="280" w:lineRule="exact"/>
        <w:contextualSpacing w:val="0"/>
        <w:jc w:val="both"/>
        <w:rPr>
          <w:rFonts w:cstheme="minorHAnsi"/>
        </w:rPr>
      </w:pPr>
      <w:r>
        <w:rPr>
          <w:rFonts w:cstheme="minorHAnsi"/>
        </w:rPr>
        <w:t>E</w:t>
      </w:r>
      <w:r w:rsidR="0069638A" w:rsidRPr="007E7E5B">
        <w:rPr>
          <w:rFonts w:cstheme="minorHAnsi"/>
        </w:rPr>
        <w:t>tc.</w:t>
      </w:r>
    </w:p>
    <w:p w14:paraId="5E103047" w14:textId="77777777" w:rsidR="0069638A" w:rsidRPr="007E7E5B" w:rsidRDefault="0069638A" w:rsidP="00AC48CD">
      <w:pPr>
        <w:spacing w:before="120" w:after="0" w:line="280" w:lineRule="exact"/>
        <w:jc w:val="both"/>
        <w:rPr>
          <w:rFonts w:cstheme="minorHAnsi"/>
        </w:rPr>
      </w:pPr>
      <w:r w:rsidRPr="007E7E5B">
        <w:rPr>
          <w:rFonts w:cstheme="minorHAnsi"/>
        </w:rPr>
        <w:t>Au-delà, l’absence de centres de traitement des déchets ultimes constitue la principale insuffisance du système de gestion des déchets dans les différentes communes du Sénégal. Des projets ont été initiés par le Gouvernement du Sénégal à Saint-Louis et à Sindia pour l’érection de centres d’enfouissement technique (CET). Malheureusement, des problèmes de conception et d’acceptabilité sociale ont rendu infructueux ces projets.</w:t>
      </w:r>
    </w:p>
    <w:p w14:paraId="11916CC1" w14:textId="59AC0E07" w:rsidR="0069638A" w:rsidRPr="007E7E5B" w:rsidRDefault="0069638A" w:rsidP="00AC48CD">
      <w:pPr>
        <w:spacing w:before="120" w:after="0" w:line="280" w:lineRule="exact"/>
        <w:jc w:val="both"/>
        <w:rPr>
          <w:rFonts w:cstheme="minorHAnsi"/>
        </w:rPr>
      </w:pPr>
      <w:r w:rsidRPr="007E7E5B">
        <w:rPr>
          <w:rFonts w:cstheme="minorHAnsi"/>
        </w:rPr>
        <w:t>C’est d’ailleurs une des raisons qui justifie le retrait du certificat de conformité environnementale du CET de Saint-Louis délivrée par le Ministère chargé de l’Environnement.</w:t>
      </w:r>
      <w:r w:rsidR="00E74BC3" w:rsidRPr="007E7E5B">
        <w:rPr>
          <w:rFonts w:cstheme="minorHAnsi"/>
        </w:rPr>
        <w:t xml:space="preserve"> </w:t>
      </w:r>
      <w:r w:rsidRPr="007E7E5B">
        <w:rPr>
          <w:rFonts w:cstheme="minorHAnsi"/>
        </w:rPr>
        <w:t>Le CET de Saint-Louis est aujourd’hui transformé en simple dépotoir de déchets. Les infrastructures existantes dans les différentes communes, y compris Dakar, sont assimilables à des décharges anarchiques et dans une moindre mesure contrôlée à Dakar notamment pour Mbeubeuss. Ces infrastructures existantes ne disposent généralement pas de casiers d’enfouissement, de dispositif de collecte du lixiviat, de dispositif de gestion du méthane.</w:t>
      </w:r>
    </w:p>
    <w:p w14:paraId="1305D081" w14:textId="77777777" w:rsidR="0069638A" w:rsidRPr="007E7E5B" w:rsidRDefault="0069638A" w:rsidP="00AC48CD">
      <w:pPr>
        <w:spacing w:before="120" w:after="0" w:line="280" w:lineRule="exact"/>
        <w:jc w:val="both"/>
        <w:rPr>
          <w:rFonts w:cstheme="minorHAnsi"/>
        </w:rPr>
      </w:pPr>
      <w:r w:rsidRPr="007E7E5B">
        <w:rPr>
          <w:rFonts w:cstheme="minorHAnsi"/>
        </w:rPr>
        <w:t>Au-delà des nuisances olfactives et de la pollution de l’air (cas répétitif d’incendie lié au méthane) et des nappes souterraines induite par l’infiltration du lixiviat, ces décharges constituent un réel risque sanitaire pour les tiers s’activant dans le recyclage des déchets. Ces derniers ne disposent d’aucun équipement de protection individuelle (gant, bottes, masques) et souvent exposés à des déchets biomédicaux qui arrivent en ces lieux sans désinfection et traitement préalable.</w:t>
      </w:r>
    </w:p>
    <w:p w14:paraId="1B34D44D" w14:textId="55AB0375" w:rsidR="00E74BC3" w:rsidRPr="007E7E5B" w:rsidRDefault="0069638A" w:rsidP="00AC48CD">
      <w:pPr>
        <w:spacing w:before="120" w:after="0" w:line="280" w:lineRule="exact"/>
        <w:jc w:val="both"/>
        <w:rPr>
          <w:rFonts w:cstheme="minorHAnsi"/>
        </w:rPr>
      </w:pPr>
      <w:r w:rsidRPr="007E7E5B">
        <w:rPr>
          <w:rFonts w:cstheme="minorHAnsi"/>
        </w:rPr>
        <w:t>Les décharges finales répertoriées à l’échelle nationale sont présentées sur la figure suivante. Ces décharges, pour l’essentiel, s’apparentent à des dépotoirs sauvages</w:t>
      </w:r>
      <w:r w:rsidR="00E2227F" w:rsidRPr="007E7E5B">
        <w:rPr>
          <w:rFonts w:cstheme="minorHAnsi"/>
        </w:rPr>
        <w:t xml:space="preserve"> car dépourvues de système de traitement des déchets et de cellules d’enfouissement dotées de structures de récupération des lixiviats</w:t>
      </w:r>
      <w:r w:rsidRPr="007E7E5B">
        <w:rPr>
          <w:rFonts w:cstheme="minorHAnsi"/>
        </w:rPr>
        <w:t>. Il convient de noter que ces infrastructures ne sont pas en conformité environnementale.</w:t>
      </w:r>
    </w:p>
    <w:p w14:paraId="5F9C4ABF" w14:textId="77777777" w:rsidR="00E74BC3" w:rsidRPr="007E7E5B" w:rsidRDefault="00E74BC3" w:rsidP="00AC48CD">
      <w:pPr>
        <w:spacing w:before="120" w:after="0" w:line="280" w:lineRule="exact"/>
        <w:jc w:val="both"/>
        <w:rPr>
          <w:rFonts w:cstheme="minorHAnsi"/>
        </w:rPr>
      </w:pPr>
    </w:p>
    <w:p w14:paraId="059FA029" w14:textId="77777777" w:rsidR="00C57A7F" w:rsidRPr="007E7E5B" w:rsidRDefault="00C57A7F">
      <w:pPr>
        <w:rPr>
          <w:rFonts w:cstheme="minorHAnsi"/>
          <w:b/>
        </w:rPr>
      </w:pPr>
      <w:bookmarkStart w:id="92" w:name="_Toc39188742"/>
      <w:r w:rsidRPr="007E7E5B">
        <w:rPr>
          <w:rFonts w:cstheme="minorHAnsi"/>
          <w:b/>
        </w:rPr>
        <w:br w:type="page"/>
      </w:r>
    </w:p>
    <w:p w14:paraId="0DE60C32" w14:textId="0C3050A4" w:rsidR="00E74BC3" w:rsidRPr="007E7E5B" w:rsidRDefault="00E74BC3" w:rsidP="007A5505">
      <w:pPr>
        <w:spacing w:after="0" w:line="240" w:lineRule="auto"/>
        <w:jc w:val="center"/>
        <w:rPr>
          <w:rFonts w:cstheme="minorHAnsi"/>
          <w:b/>
        </w:rPr>
      </w:pPr>
      <w:r w:rsidRPr="007E7E5B">
        <w:rPr>
          <w:rFonts w:cstheme="minorHAnsi"/>
          <w:b/>
        </w:rPr>
        <w:t xml:space="preserve">Figure </w:t>
      </w:r>
      <w:r w:rsidRPr="007E7E5B">
        <w:rPr>
          <w:rFonts w:cstheme="minorHAnsi"/>
          <w:b/>
        </w:rPr>
        <w:fldChar w:fldCharType="begin"/>
      </w:r>
      <w:r w:rsidRPr="007E7E5B">
        <w:rPr>
          <w:rFonts w:cstheme="minorHAnsi"/>
          <w:b/>
        </w:rPr>
        <w:instrText xml:space="preserve"> SEQ Figure \* ARABIC </w:instrText>
      </w:r>
      <w:r w:rsidRPr="007E7E5B">
        <w:rPr>
          <w:rFonts w:cstheme="minorHAnsi"/>
          <w:b/>
        </w:rPr>
        <w:fldChar w:fldCharType="separate"/>
      </w:r>
      <w:r w:rsidR="00AC48CD" w:rsidRPr="007E7E5B">
        <w:rPr>
          <w:rFonts w:cstheme="minorHAnsi"/>
          <w:b/>
          <w:noProof/>
        </w:rPr>
        <w:t>1</w:t>
      </w:r>
      <w:r w:rsidRPr="007E7E5B">
        <w:rPr>
          <w:rFonts w:cstheme="minorHAnsi"/>
          <w:b/>
        </w:rPr>
        <w:fldChar w:fldCharType="end"/>
      </w:r>
      <w:r w:rsidRPr="007E7E5B">
        <w:rPr>
          <w:rFonts w:cstheme="minorHAnsi"/>
          <w:b/>
        </w:rPr>
        <w:t xml:space="preserve">: </w:t>
      </w:r>
      <w:r w:rsidRPr="007E7E5B">
        <w:rPr>
          <w:rFonts w:cstheme="minorHAnsi"/>
          <w:bCs/>
        </w:rPr>
        <w:t>Principales décharges contrôlées</w:t>
      </w:r>
      <w:bookmarkEnd w:id="92"/>
      <w:r w:rsidR="003F48BC" w:rsidRPr="007E7E5B">
        <w:rPr>
          <w:rFonts w:cstheme="minorHAnsi"/>
          <w:bCs/>
        </w:rPr>
        <w:t xml:space="preserve"> au Sénégal</w:t>
      </w:r>
    </w:p>
    <w:p w14:paraId="4D6EA0BF" w14:textId="77777777" w:rsidR="00E74BC3" w:rsidRPr="007E7E5B" w:rsidRDefault="00E74BC3" w:rsidP="007A5505">
      <w:pPr>
        <w:spacing w:after="0" w:line="240" w:lineRule="auto"/>
        <w:jc w:val="center"/>
        <w:rPr>
          <w:rFonts w:cstheme="minorHAnsi"/>
        </w:rPr>
      </w:pPr>
      <w:r w:rsidRPr="007E7E5B">
        <w:rPr>
          <w:rFonts w:cstheme="minorHAnsi"/>
          <w:b/>
          <w:noProof/>
          <w:color w:val="002060"/>
          <w:lang w:eastAsia="fr-FR"/>
        </w:rPr>
        <w:drawing>
          <wp:inline distT="0" distB="0" distL="0" distR="0" wp14:anchorId="28199D46" wp14:editId="524B4CC0">
            <wp:extent cx="5702658" cy="4032914"/>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énégal Dechets solides&amp;.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42139" cy="4060835"/>
                    </a:xfrm>
                    <a:prstGeom prst="rect">
                      <a:avLst/>
                    </a:prstGeom>
                  </pic:spPr>
                </pic:pic>
              </a:graphicData>
            </a:graphic>
          </wp:inline>
        </w:drawing>
      </w:r>
    </w:p>
    <w:p w14:paraId="76B5E915" w14:textId="7A1BB352" w:rsidR="00E81325" w:rsidRPr="007E7E5B" w:rsidRDefault="008130A6" w:rsidP="00AC48CD">
      <w:pPr>
        <w:spacing w:before="120" w:after="0" w:line="280" w:lineRule="exact"/>
        <w:jc w:val="both"/>
        <w:rPr>
          <w:rFonts w:cstheme="minorHAnsi"/>
        </w:rPr>
      </w:pPr>
      <w:r w:rsidRPr="007E7E5B">
        <w:rPr>
          <w:rFonts w:cstheme="minorHAnsi"/>
        </w:rPr>
        <w:t xml:space="preserve">Dans la zone d’intervention du </w:t>
      </w:r>
      <w:r w:rsidR="00660EF1" w:rsidRPr="007E7E5B">
        <w:rPr>
          <w:rFonts w:cstheme="minorHAnsi"/>
        </w:rPr>
        <w:t>FSRP-SN</w:t>
      </w:r>
      <w:r w:rsidRPr="007E7E5B">
        <w:rPr>
          <w:rFonts w:cstheme="minorHAnsi"/>
        </w:rPr>
        <w:t xml:space="preserve">, il n’existe pas réellement une filière organisée avec des infrastructures dédiées destinées à la gestion des déchets. Les déchets produits au niveau des marchés à bétail, abattoirs et autres infrastructures sont généralement </w:t>
      </w:r>
      <w:r w:rsidR="003D423A" w:rsidRPr="007E7E5B">
        <w:rPr>
          <w:rFonts w:cstheme="minorHAnsi"/>
        </w:rPr>
        <w:t xml:space="preserve">déversées dans des dépotoirs sauvages, enfouis ou brulés selon des méthodes traditionnelles. </w:t>
      </w:r>
      <w:r w:rsidR="0009270A">
        <w:rPr>
          <w:rFonts w:cstheme="minorHAnsi"/>
        </w:rPr>
        <w:t>Toutefois, il est noté l’existence d’incinérateurs à haute température fonctionnels dans certains établissements de santé de niveau 1 (EPS-1).</w:t>
      </w:r>
    </w:p>
    <w:p w14:paraId="2AF0B4E2" w14:textId="04D6FED7" w:rsidR="00925CCB" w:rsidRPr="007E7E5B" w:rsidRDefault="00925CCB" w:rsidP="00AC48CD">
      <w:pPr>
        <w:spacing w:before="120" w:after="0" w:line="280" w:lineRule="exact"/>
        <w:jc w:val="both"/>
        <w:rPr>
          <w:rFonts w:cstheme="minorHAnsi"/>
        </w:rPr>
      </w:pPr>
      <w:r w:rsidRPr="007E7E5B">
        <w:rPr>
          <w:rFonts w:cstheme="minorHAnsi"/>
        </w:rPr>
        <w:t xml:space="preserve">Cependant, force est de noter que ces plans ambitieux souvent couplés à la mise en place d’infrastructures structurantes et une formation des acteurs n’ont jamais fait l’objet de mise en œuvre intégrale. Dans la zone Nord, la société SCL a </w:t>
      </w:r>
      <w:r w:rsidR="00216D19" w:rsidRPr="007E7E5B">
        <w:rPr>
          <w:rFonts w:cstheme="minorHAnsi"/>
        </w:rPr>
        <w:t>cependant</w:t>
      </w:r>
      <w:r w:rsidRPr="007E7E5B">
        <w:rPr>
          <w:rFonts w:cstheme="minorHAnsi"/>
        </w:rPr>
        <w:t xml:space="preserve"> mise en service un incinérateur haute température d’une capacité de 8 tonnes qui </w:t>
      </w:r>
      <w:r w:rsidR="00A81DE5" w:rsidRPr="007E7E5B">
        <w:rPr>
          <w:rFonts w:cstheme="minorHAnsi"/>
        </w:rPr>
        <w:t>offre une opportunité de gestion finale des pestes et résidus de pesticides tels que les emballages.</w:t>
      </w:r>
    </w:p>
    <w:p w14:paraId="2E9D7C56" w14:textId="6F58199E" w:rsidR="00E81325" w:rsidRPr="007E7E5B" w:rsidRDefault="003D423A" w:rsidP="00AC48CD">
      <w:pPr>
        <w:spacing w:before="120" w:after="0" w:line="280" w:lineRule="exact"/>
        <w:jc w:val="both"/>
        <w:rPr>
          <w:rFonts w:cstheme="minorHAnsi"/>
        </w:rPr>
      </w:pPr>
      <w:r w:rsidRPr="007E7E5B">
        <w:rPr>
          <w:rFonts w:cstheme="minorHAnsi"/>
        </w:rPr>
        <w:t>Les déchets biomédicaux sont également gérés selon des méthodes non conventionnelles allant de l’enfouissement</w:t>
      </w:r>
      <w:r w:rsidR="00E26656" w:rsidRPr="007E7E5B">
        <w:rPr>
          <w:rFonts w:cstheme="minorHAnsi"/>
        </w:rPr>
        <w:t xml:space="preserve"> au </w:t>
      </w:r>
      <w:r w:rsidR="00B37DCE" w:rsidRPr="007E7E5B">
        <w:rPr>
          <w:rFonts w:cstheme="minorHAnsi"/>
        </w:rPr>
        <w:t>brûlage</w:t>
      </w:r>
      <w:r w:rsidRPr="007E7E5B">
        <w:rPr>
          <w:rFonts w:cstheme="minorHAnsi"/>
        </w:rPr>
        <w:t xml:space="preserve">. </w:t>
      </w:r>
    </w:p>
    <w:p w14:paraId="4F3759FC" w14:textId="706E96BA" w:rsidR="00DA1A9D" w:rsidRPr="007E7E5B" w:rsidRDefault="003D423A" w:rsidP="00AC48CD">
      <w:pPr>
        <w:spacing w:before="120" w:after="0" w:line="280" w:lineRule="exact"/>
        <w:jc w:val="both"/>
        <w:rPr>
          <w:rFonts w:cstheme="minorHAnsi"/>
        </w:rPr>
      </w:pPr>
      <w:r w:rsidRPr="007E7E5B">
        <w:rPr>
          <w:rFonts w:cstheme="minorHAnsi"/>
        </w:rPr>
        <w:t xml:space="preserve">Les incinérateurs à haute température recensés dans la zone </w:t>
      </w:r>
      <w:r w:rsidR="00E81325" w:rsidRPr="007E7E5B">
        <w:rPr>
          <w:rFonts w:cstheme="minorHAnsi"/>
        </w:rPr>
        <w:t xml:space="preserve">d’intervention du </w:t>
      </w:r>
      <w:r w:rsidR="007850BC" w:rsidRPr="007E7E5B">
        <w:rPr>
          <w:rFonts w:cstheme="minorHAnsi"/>
        </w:rPr>
        <w:t xml:space="preserve">FSRP-SN </w:t>
      </w:r>
      <w:r w:rsidRPr="007E7E5B">
        <w:rPr>
          <w:rFonts w:cstheme="minorHAnsi"/>
        </w:rPr>
        <w:t>sont généralement installés dans les établissements de santé de niveau 1 (E</w:t>
      </w:r>
      <w:r w:rsidR="00E34893" w:rsidRPr="007E7E5B">
        <w:rPr>
          <w:rFonts w:cstheme="minorHAnsi"/>
        </w:rPr>
        <w:t>P</w:t>
      </w:r>
      <w:r w:rsidRPr="007E7E5B">
        <w:rPr>
          <w:rFonts w:cstheme="minorHAnsi"/>
        </w:rPr>
        <w:t>S 1) présentés sur la figure suivante.</w:t>
      </w:r>
      <w:r w:rsidR="00E34893" w:rsidRPr="007E7E5B">
        <w:rPr>
          <w:rFonts w:cstheme="minorHAnsi"/>
        </w:rPr>
        <w:t xml:space="preserve"> Seules les régions de Saint-Louis</w:t>
      </w:r>
      <w:r w:rsidR="00E26656" w:rsidRPr="007E7E5B">
        <w:rPr>
          <w:rFonts w:cstheme="minorHAnsi"/>
        </w:rPr>
        <w:t>, Kaffrine</w:t>
      </w:r>
      <w:r w:rsidR="00E34893" w:rsidRPr="007E7E5B">
        <w:rPr>
          <w:rFonts w:cstheme="minorHAnsi"/>
        </w:rPr>
        <w:t xml:space="preserve"> et Louga en </w:t>
      </w:r>
      <w:r w:rsidR="00E26656" w:rsidRPr="007E7E5B">
        <w:rPr>
          <w:rFonts w:cstheme="minorHAnsi"/>
        </w:rPr>
        <w:t>disposent</w:t>
      </w:r>
      <w:r w:rsidR="00E34893" w:rsidRPr="007E7E5B">
        <w:rPr>
          <w:rFonts w:cstheme="minorHAnsi"/>
        </w:rPr>
        <w:t>.</w:t>
      </w:r>
    </w:p>
    <w:p w14:paraId="0526E776" w14:textId="77777777" w:rsidR="00C57A7F" w:rsidRPr="007E7E5B" w:rsidRDefault="00C57A7F" w:rsidP="003D423A">
      <w:pPr>
        <w:pStyle w:val="Lgende"/>
        <w:spacing w:after="0"/>
        <w:jc w:val="center"/>
        <w:rPr>
          <w:rFonts w:cstheme="minorHAnsi"/>
          <w:b/>
          <w:bCs/>
          <w:i w:val="0"/>
          <w:color w:val="211D1E"/>
          <w:sz w:val="22"/>
          <w:szCs w:val="22"/>
        </w:rPr>
      </w:pPr>
      <w:bookmarkStart w:id="93" w:name="_Toc39269628"/>
    </w:p>
    <w:p w14:paraId="3E04ED5A" w14:textId="77777777" w:rsidR="00795E84" w:rsidRDefault="00795E84">
      <w:pPr>
        <w:rPr>
          <w:rFonts w:cstheme="minorHAnsi"/>
          <w:b/>
          <w:bCs/>
          <w:iCs/>
          <w:color w:val="211D1E"/>
        </w:rPr>
      </w:pPr>
      <w:r>
        <w:rPr>
          <w:rFonts w:cstheme="minorHAnsi"/>
          <w:b/>
          <w:bCs/>
          <w:i/>
          <w:color w:val="211D1E"/>
        </w:rPr>
        <w:br w:type="page"/>
      </w:r>
    </w:p>
    <w:p w14:paraId="0733D09C" w14:textId="4AB2877F" w:rsidR="003D423A" w:rsidRPr="007E7E5B" w:rsidRDefault="003D423A" w:rsidP="003D423A">
      <w:pPr>
        <w:pStyle w:val="Lgende"/>
        <w:spacing w:after="0"/>
        <w:jc w:val="center"/>
        <w:rPr>
          <w:rFonts w:cstheme="minorHAnsi"/>
          <w:bCs/>
          <w:i w:val="0"/>
          <w:iCs w:val="0"/>
          <w:color w:val="auto"/>
          <w:sz w:val="22"/>
          <w:szCs w:val="22"/>
        </w:rPr>
      </w:pPr>
      <w:r w:rsidRPr="007E7E5B">
        <w:rPr>
          <w:rFonts w:cstheme="minorHAnsi"/>
          <w:b/>
          <w:bCs/>
          <w:i w:val="0"/>
          <w:color w:val="211D1E"/>
          <w:sz w:val="22"/>
          <w:szCs w:val="22"/>
        </w:rPr>
        <w:t xml:space="preserve">Figure </w:t>
      </w:r>
      <w:r w:rsidRPr="007E7E5B">
        <w:rPr>
          <w:rFonts w:cstheme="minorHAnsi"/>
          <w:b/>
          <w:bCs/>
          <w:i w:val="0"/>
          <w:color w:val="211D1E"/>
          <w:sz w:val="22"/>
          <w:szCs w:val="22"/>
        </w:rPr>
        <w:fldChar w:fldCharType="begin"/>
      </w:r>
      <w:r w:rsidRPr="007E7E5B">
        <w:rPr>
          <w:rFonts w:cstheme="minorHAnsi"/>
          <w:b/>
          <w:bCs/>
          <w:i w:val="0"/>
          <w:color w:val="211D1E"/>
          <w:sz w:val="22"/>
          <w:szCs w:val="22"/>
        </w:rPr>
        <w:instrText xml:space="preserve"> SEQ Figure \* ARABIC </w:instrText>
      </w:r>
      <w:r w:rsidRPr="007E7E5B">
        <w:rPr>
          <w:rFonts w:cstheme="minorHAnsi"/>
          <w:b/>
          <w:bCs/>
          <w:i w:val="0"/>
          <w:color w:val="211D1E"/>
          <w:sz w:val="22"/>
          <w:szCs w:val="22"/>
        </w:rPr>
        <w:fldChar w:fldCharType="separate"/>
      </w:r>
      <w:r w:rsidR="00AC48CD" w:rsidRPr="007E7E5B">
        <w:rPr>
          <w:rFonts w:cstheme="minorHAnsi"/>
          <w:b/>
          <w:bCs/>
          <w:i w:val="0"/>
          <w:noProof/>
          <w:color w:val="211D1E"/>
          <w:sz w:val="22"/>
          <w:szCs w:val="22"/>
        </w:rPr>
        <w:t>2</w:t>
      </w:r>
      <w:r w:rsidRPr="007E7E5B">
        <w:rPr>
          <w:rFonts w:cstheme="minorHAnsi"/>
          <w:b/>
          <w:bCs/>
          <w:i w:val="0"/>
          <w:color w:val="211D1E"/>
          <w:sz w:val="22"/>
          <w:szCs w:val="22"/>
        </w:rPr>
        <w:fldChar w:fldCharType="end"/>
      </w:r>
      <w:r w:rsidRPr="007E7E5B">
        <w:rPr>
          <w:rFonts w:cstheme="minorHAnsi"/>
          <w:b/>
          <w:bCs/>
          <w:i w:val="0"/>
          <w:color w:val="211D1E"/>
          <w:sz w:val="22"/>
          <w:szCs w:val="22"/>
        </w:rPr>
        <w:t xml:space="preserve"> : </w:t>
      </w:r>
      <w:r w:rsidRPr="007E7E5B">
        <w:rPr>
          <w:rFonts w:cstheme="minorHAnsi"/>
          <w:bCs/>
          <w:i w:val="0"/>
          <w:iCs w:val="0"/>
          <w:color w:val="auto"/>
          <w:sz w:val="22"/>
          <w:szCs w:val="22"/>
        </w:rPr>
        <w:t>Distribution des Établissements publics de santé hospitaliers selon les niveaux par région au Sénégal en 2019</w:t>
      </w:r>
      <w:bookmarkEnd w:id="93"/>
    </w:p>
    <w:p w14:paraId="10B73410" w14:textId="751A96D0" w:rsidR="003D423A" w:rsidRPr="007E7E5B" w:rsidRDefault="003D423A" w:rsidP="00AC48CD">
      <w:pPr>
        <w:spacing w:after="0" w:line="240" w:lineRule="auto"/>
        <w:jc w:val="center"/>
        <w:rPr>
          <w:rFonts w:cstheme="minorHAnsi"/>
        </w:rPr>
      </w:pPr>
      <w:r w:rsidRPr="007E7E5B">
        <w:rPr>
          <w:rFonts w:cstheme="minorHAnsi"/>
          <w:noProof/>
          <w:sz w:val="18"/>
          <w:szCs w:val="18"/>
          <w:lang w:eastAsia="fr-FR"/>
        </w:rPr>
        <w:drawing>
          <wp:inline distT="0" distB="0" distL="0" distR="0" wp14:anchorId="3EBB8B28" wp14:editId="13E89999">
            <wp:extent cx="4971373" cy="3514589"/>
            <wp:effectExtent l="0" t="0" r="1270" b="0"/>
            <wp:docPr id="27" name="Image 27" descr="C:\Users\HP\Downloads\carte sanita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carte sanitaire.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79887" cy="3520608"/>
                    </a:xfrm>
                    <a:prstGeom prst="rect">
                      <a:avLst/>
                    </a:prstGeom>
                    <a:noFill/>
                    <a:ln>
                      <a:noFill/>
                    </a:ln>
                  </pic:spPr>
                </pic:pic>
              </a:graphicData>
            </a:graphic>
          </wp:inline>
        </w:drawing>
      </w:r>
    </w:p>
    <w:p w14:paraId="514F7A6C" w14:textId="5D994173" w:rsidR="00D90FB9" w:rsidRPr="007E7E5B" w:rsidRDefault="00D90FB9" w:rsidP="00AC48CD">
      <w:pPr>
        <w:spacing w:before="120" w:after="0" w:line="280" w:lineRule="exact"/>
        <w:jc w:val="both"/>
        <w:rPr>
          <w:rFonts w:cstheme="minorHAnsi"/>
        </w:rPr>
      </w:pPr>
      <w:r w:rsidRPr="007E7E5B">
        <w:rPr>
          <w:rFonts w:cstheme="minorHAnsi"/>
        </w:rPr>
        <w:t>L’évaluation quantitative des déchets biomédicaux est une problématique non encore maitrisée dans les établissements hospitaliers publics. En effet, l’absence de protocoles fiables ne favorise pas l’obtention de données quantitatives selon les différentes fractions de déchets biomédicaux. Dans le plan de gestion des DBM réactualisé par le REDISSE, une agrégation de données tirées des structures hospitalières a été faite et analysée sur la base des normes OMS en matière de quantification des DBM pour fournir une évaluation estimative des quantités de déchets produites au Sénégal. Les résultats sont présentés dans le tableau suivant.</w:t>
      </w:r>
    </w:p>
    <w:p w14:paraId="711855E7" w14:textId="524A2A40" w:rsidR="00C57A7F" w:rsidRPr="007E7E5B" w:rsidRDefault="00C57A7F">
      <w:pPr>
        <w:rPr>
          <w:rFonts w:cstheme="minorHAnsi"/>
          <w:b/>
          <w:i/>
          <w:iCs/>
          <w:color w:val="44546A" w:themeColor="text2"/>
          <w:sz w:val="18"/>
          <w:szCs w:val="18"/>
        </w:rPr>
      </w:pPr>
    </w:p>
    <w:p w14:paraId="4DA4627F" w14:textId="14997B33" w:rsidR="00D90FB9" w:rsidRPr="007E7E5B" w:rsidRDefault="00D90FB9" w:rsidP="00D90FB9">
      <w:pPr>
        <w:pStyle w:val="Lgende"/>
        <w:spacing w:after="0"/>
        <w:jc w:val="center"/>
        <w:rPr>
          <w:rFonts w:cstheme="minorHAnsi"/>
          <w:i w:val="0"/>
          <w:color w:val="211D1E"/>
          <w:sz w:val="22"/>
          <w:szCs w:val="22"/>
        </w:rPr>
      </w:pPr>
      <w:bookmarkStart w:id="94" w:name="_Toc39270061"/>
      <w:bookmarkStart w:id="95" w:name="_Toc39665041"/>
      <w:bookmarkStart w:id="96" w:name="_Toc142919652"/>
      <w:r w:rsidRPr="007E7E5B">
        <w:rPr>
          <w:rFonts w:cstheme="minorHAnsi"/>
          <w:b/>
          <w:bCs/>
          <w:i w:val="0"/>
          <w:color w:val="211D1E"/>
          <w:sz w:val="22"/>
          <w:szCs w:val="22"/>
        </w:rPr>
        <w:t xml:space="preserve">Tableau </w:t>
      </w:r>
      <w:r w:rsidRPr="007E7E5B">
        <w:rPr>
          <w:rFonts w:cstheme="minorHAnsi"/>
          <w:b/>
          <w:bCs/>
          <w:i w:val="0"/>
          <w:color w:val="211D1E"/>
          <w:sz w:val="22"/>
          <w:szCs w:val="22"/>
        </w:rPr>
        <w:fldChar w:fldCharType="begin"/>
      </w:r>
      <w:r w:rsidRPr="007E7E5B">
        <w:rPr>
          <w:rFonts w:cstheme="minorHAnsi"/>
          <w:b/>
          <w:bCs/>
          <w:i w:val="0"/>
          <w:color w:val="211D1E"/>
          <w:sz w:val="22"/>
          <w:szCs w:val="22"/>
        </w:rPr>
        <w:instrText xml:space="preserve"> SEQ Tableau \* ARABIC </w:instrText>
      </w:r>
      <w:r w:rsidRPr="007E7E5B">
        <w:rPr>
          <w:rFonts w:cstheme="minorHAnsi"/>
          <w:b/>
          <w:bCs/>
          <w:i w:val="0"/>
          <w:color w:val="211D1E"/>
          <w:sz w:val="22"/>
          <w:szCs w:val="22"/>
        </w:rPr>
        <w:fldChar w:fldCharType="separate"/>
      </w:r>
      <w:r w:rsidR="00BC0C54">
        <w:rPr>
          <w:rFonts w:cstheme="minorHAnsi"/>
          <w:b/>
          <w:bCs/>
          <w:i w:val="0"/>
          <w:noProof/>
          <w:color w:val="211D1E"/>
          <w:sz w:val="22"/>
          <w:szCs w:val="22"/>
        </w:rPr>
        <w:t>7</w:t>
      </w:r>
      <w:r w:rsidRPr="007E7E5B">
        <w:rPr>
          <w:rFonts w:cstheme="minorHAnsi"/>
          <w:b/>
          <w:bCs/>
          <w:i w:val="0"/>
          <w:color w:val="211D1E"/>
          <w:sz w:val="22"/>
          <w:szCs w:val="22"/>
        </w:rPr>
        <w:fldChar w:fldCharType="end"/>
      </w:r>
      <w:r w:rsidRPr="007E7E5B">
        <w:rPr>
          <w:rFonts w:cstheme="minorHAnsi"/>
          <w:b/>
          <w:bCs/>
          <w:i w:val="0"/>
          <w:color w:val="211D1E"/>
          <w:sz w:val="22"/>
          <w:szCs w:val="22"/>
        </w:rPr>
        <w:t>:</w:t>
      </w:r>
      <w:r w:rsidRPr="007E7E5B">
        <w:rPr>
          <w:rFonts w:cstheme="minorHAnsi"/>
          <w:i w:val="0"/>
          <w:color w:val="211D1E"/>
          <w:sz w:val="22"/>
          <w:szCs w:val="22"/>
        </w:rPr>
        <w:t xml:space="preserve"> Tableau récapitulatif de la production de DBM dans les formations sanitaires publiques</w:t>
      </w:r>
      <w:bookmarkEnd w:id="94"/>
      <w:bookmarkEnd w:id="95"/>
      <w:bookmarkEnd w:id="96"/>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6" w:type="dxa"/>
          <w:left w:w="70" w:type="dxa"/>
          <w:right w:w="2" w:type="dxa"/>
        </w:tblCellMar>
        <w:tblLook w:val="04A0" w:firstRow="1" w:lastRow="0" w:firstColumn="1" w:lastColumn="0" w:noHBand="0" w:noVBand="1"/>
      </w:tblPr>
      <w:tblGrid>
        <w:gridCol w:w="2818"/>
        <w:gridCol w:w="1173"/>
        <w:gridCol w:w="2465"/>
        <w:gridCol w:w="2606"/>
      </w:tblGrid>
      <w:tr w:rsidR="003F48BC" w:rsidRPr="007E7E5B" w14:paraId="501B69D0" w14:textId="77777777" w:rsidTr="00310A24">
        <w:trPr>
          <w:trHeight w:val="723"/>
          <w:jc w:val="center"/>
        </w:trPr>
        <w:tc>
          <w:tcPr>
            <w:tcW w:w="1555" w:type="pct"/>
            <w:shd w:val="clear" w:color="auto" w:fill="222A35" w:themeFill="text2" w:themeFillShade="80"/>
            <w:vAlign w:val="center"/>
          </w:tcPr>
          <w:p w14:paraId="36638B69" w14:textId="77777777" w:rsidR="00D90FB9" w:rsidRPr="007E7E5B" w:rsidRDefault="00D90FB9" w:rsidP="002940BA">
            <w:pPr>
              <w:spacing w:after="0" w:line="240" w:lineRule="auto"/>
              <w:jc w:val="center"/>
              <w:rPr>
                <w:rFonts w:cstheme="minorHAnsi"/>
                <w:color w:val="FFFFFF" w:themeColor="background1"/>
                <w:sz w:val="20"/>
                <w:szCs w:val="20"/>
              </w:rPr>
            </w:pPr>
            <w:r w:rsidRPr="007E7E5B">
              <w:rPr>
                <w:rFonts w:cstheme="minorHAnsi"/>
                <w:color w:val="FFFFFF" w:themeColor="background1"/>
                <w:sz w:val="20"/>
                <w:szCs w:val="20"/>
              </w:rPr>
              <w:t>Formations sanitaires fonctionnelles</w:t>
            </w:r>
          </w:p>
        </w:tc>
        <w:tc>
          <w:tcPr>
            <w:tcW w:w="647" w:type="pct"/>
            <w:shd w:val="clear" w:color="auto" w:fill="222A35" w:themeFill="text2" w:themeFillShade="80"/>
            <w:vAlign w:val="center"/>
          </w:tcPr>
          <w:p w14:paraId="23E81CDA" w14:textId="77777777" w:rsidR="00D90FB9" w:rsidRPr="007E7E5B" w:rsidRDefault="00D90FB9" w:rsidP="002940BA">
            <w:pPr>
              <w:spacing w:after="0" w:line="240" w:lineRule="auto"/>
              <w:ind w:left="43"/>
              <w:rPr>
                <w:rFonts w:cstheme="minorHAnsi"/>
                <w:color w:val="FFFFFF" w:themeColor="background1"/>
                <w:sz w:val="20"/>
                <w:szCs w:val="20"/>
              </w:rPr>
            </w:pPr>
            <w:r w:rsidRPr="007E7E5B">
              <w:rPr>
                <w:rFonts w:cstheme="minorHAnsi"/>
                <w:color w:val="FFFFFF" w:themeColor="background1"/>
                <w:sz w:val="20"/>
                <w:szCs w:val="20"/>
              </w:rPr>
              <w:t xml:space="preserve">Nombre </w:t>
            </w:r>
          </w:p>
        </w:tc>
        <w:tc>
          <w:tcPr>
            <w:tcW w:w="1360" w:type="pct"/>
            <w:shd w:val="clear" w:color="auto" w:fill="222A35" w:themeFill="text2" w:themeFillShade="80"/>
            <w:vAlign w:val="center"/>
          </w:tcPr>
          <w:p w14:paraId="1AA7ABA4" w14:textId="77777777" w:rsidR="00D90FB9" w:rsidRPr="007E7E5B" w:rsidRDefault="00D90FB9" w:rsidP="002940BA">
            <w:pPr>
              <w:spacing w:after="0" w:line="240" w:lineRule="auto"/>
              <w:jc w:val="center"/>
              <w:rPr>
                <w:rFonts w:cstheme="minorHAnsi"/>
                <w:color w:val="FFFFFF" w:themeColor="background1"/>
                <w:sz w:val="20"/>
                <w:szCs w:val="20"/>
              </w:rPr>
            </w:pPr>
            <w:r w:rsidRPr="007E7E5B">
              <w:rPr>
                <w:rFonts w:cstheme="minorHAnsi"/>
                <w:color w:val="FFFFFF" w:themeColor="background1"/>
                <w:sz w:val="20"/>
                <w:szCs w:val="20"/>
              </w:rPr>
              <w:t>Quantité produite/jour/ formation</w:t>
            </w:r>
          </w:p>
        </w:tc>
        <w:tc>
          <w:tcPr>
            <w:tcW w:w="1438" w:type="pct"/>
            <w:shd w:val="clear" w:color="auto" w:fill="222A35" w:themeFill="text2" w:themeFillShade="80"/>
            <w:vAlign w:val="center"/>
          </w:tcPr>
          <w:p w14:paraId="2D708141" w14:textId="77777777" w:rsidR="00D90FB9" w:rsidRPr="007E7E5B" w:rsidRDefault="00D90FB9" w:rsidP="002940BA">
            <w:pPr>
              <w:spacing w:after="0" w:line="240" w:lineRule="auto"/>
              <w:jc w:val="center"/>
              <w:rPr>
                <w:rFonts w:cstheme="minorHAnsi"/>
                <w:color w:val="FFFFFF" w:themeColor="background1"/>
                <w:sz w:val="20"/>
                <w:szCs w:val="20"/>
              </w:rPr>
            </w:pPr>
            <w:r w:rsidRPr="007E7E5B">
              <w:rPr>
                <w:rFonts w:cstheme="minorHAnsi"/>
                <w:color w:val="FFFFFF" w:themeColor="background1"/>
                <w:sz w:val="20"/>
                <w:szCs w:val="20"/>
              </w:rPr>
              <w:t>Quantité totale produite(m</w:t>
            </w:r>
            <w:r w:rsidRPr="007E7E5B">
              <w:rPr>
                <w:rFonts w:cstheme="minorHAnsi"/>
                <w:color w:val="FFFFFF" w:themeColor="background1"/>
                <w:sz w:val="20"/>
                <w:szCs w:val="20"/>
                <w:vertAlign w:val="superscript"/>
              </w:rPr>
              <w:t>3</w:t>
            </w:r>
            <w:r w:rsidRPr="007E7E5B">
              <w:rPr>
                <w:rFonts w:cstheme="minorHAnsi"/>
                <w:color w:val="FFFFFF" w:themeColor="background1"/>
                <w:sz w:val="20"/>
                <w:szCs w:val="20"/>
              </w:rPr>
              <w:t>/j)</w:t>
            </w:r>
          </w:p>
        </w:tc>
      </w:tr>
      <w:tr w:rsidR="00D90FB9" w:rsidRPr="007E7E5B" w14:paraId="22709780" w14:textId="77777777" w:rsidTr="004C4E52">
        <w:trPr>
          <w:trHeight w:val="340"/>
          <w:jc w:val="center"/>
        </w:trPr>
        <w:tc>
          <w:tcPr>
            <w:tcW w:w="1555" w:type="pct"/>
            <w:vAlign w:val="center"/>
          </w:tcPr>
          <w:p w14:paraId="46B72A2D" w14:textId="77777777" w:rsidR="00D90FB9" w:rsidRPr="007E7E5B" w:rsidRDefault="00D90FB9" w:rsidP="002940BA">
            <w:pPr>
              <w:spacing w:after="0" w:line="240" w:lineRule="auto"/>
              <w:rPr>
                <w:rFonts w:cstheme="minorHAnsi"/>
                <w:sz w:val="20"/>
                <w:szCs w:val="20"/>
              </w:rPr>
            </w:pPr>
            <w:r w:rsidRPr="007E7E5B">
              <w:rPr>
                <w:rFonts w:cstheme="minorHAnsi"/>
                <w:sz w:val="20"/>
                <w:szCs w:val="20"/>
              </w:rPr>
              <w:t xml:space="preserve">Hôpitaux </w:t>
            </w:r>
          </w:p>
        </w:tc>
        <w:tc>
          <w:tcPr>
            <w:tcW w:w="647" w:type="pct"/>
            <w:vAlign w:val="center"/>
          </w:tcPr>
          <w:p w14:paraId="7BD9E379" w14:textId="77777777" w:rsidR="00D90FB9" w:rsidRPr="007E7E5B" w:rsidRDefault="00D90FB9" w:rsidP="002940BA">
            <w:pPr>
              <w:spacing w:after="0" w:line="240" w:lineRule="auto"/>
              <w:ind w:right="70"/>
              <w:jc w:val="center"/>
              <w:rPr>
                <w:rFonts w:cstheme="minorHAnsi"/>
                <w:sz w:val="20"/>
                <w:szCs w:val="20"/>
              </w:rPr>
            </w:pPr>
            <w:r w:rsidRPr="007E7E5B">
              <w:rPr>
                <w:rFonts w:cstheme="minorHAnsi"/>
                <w:sz w:val="20"/>
                <w:szCs w:val="20"/>
              </w:rPr>
              <w:t xml:space="preserve">34 </w:t>
            </w:r>
          </w:p>
        </w:tc>
        <w:tc>
          <w:tcPr>
            <w:tcW w:w="1360" w:type="pct"/>
            <w:vAlign w:val="center"/>
          </w:tcPr>
          <w:p w14:paraId="70F8A512" w14:textId="77777777" w:rsidR="00D90FB9" w:rsidRPr="007E7E5B" w:rsidRDefault="00D90FB9" w:rsidP="002940BA">
            <w:pPr>
              <w:spacing w:after="0" w:line="240" w:lineRule="auto"/>
              <w:ind w:right="73"/>
              <w:jc w:val="center"/>
              <w:rPr>
                <w:rFonts w:cstheme="minorHAnsi"/>
                <w:sz w:val="20"/>
                <w:szCs w:val="20"/>
              </w:rPr>
            </w:pPr>
            <w:r w:rsidRPr="007E7E5B">
              <w:rPr>
                <w:rFonts w:cstheme="minorHAnsi"/>
                <w:sz w:val="20"/>
                <w:szCs w:val="20"/>
              </w:rPr>
              <w:t>1200 l/j</w:t>
            </w:r>
          </w:p>
        </w:tc>
        <w:tc>
          <w:tcPr>
            <w:tcW w:w="1438" w:type="pct"/>
            <w:vAlign w:val="center"/>
          </w:tcPr>
          <w:p w14:paraId="0DE19728" w14:textId="77777777" w:rsidR="00D90FB9" w:rsidRPr="007E7E5B" w:rsidRDefault="00D90FB9" w:rsidP="002940BA">
            <w:pPr>
              <w:spacing w:after="0" w:line="240" w:lineRule="auto"/>
              <w:ind w:right="68"/>
              <w:jc w:val="center"/>
              <w:rPr>
                <w:rFonts w:cstheme="minorHAnsi"/>
                <w:sz w:val="20"/>
                <w:szCs w:val="20"/>
              </w:rPr>
            </w:pPr>
            <w:r w:rsidRPr="007E7E5B">
              <w:rPr>
                <w:rFonts w:cstheme="minorHAnsi"/>
                <w:sz w:val="20"/>
                <w:szCs w:val="20"/>
              </w:rPr>
              <w:t>40.8 m</w:t>
            </w:r>
            <w:r w:rsidRPr="007E7E5B">
              <w:rPr>
                <w:rFonts w:cstheme="minorHAnsi"/>
                <w:sz w:val="20"/>
                <w:szCs w:val="20"/>
                <w:vertAlign w:val="superscript"/>
              </w:rPr>
              <w:t>3</w:t>
            </w:r>
            <w:r w:rsidRPr="007E7E5B">
              <w:rPr>
                <w:rFonts w:cstheme="minorHAnsi"/>
                <w:sz w:val="20"/>
                <w:szCs w:val="20"/>
              </w:rPr>
              <w:t>/j</w:t>
            </w:r>
          </w:p>
        </w:tc>
      </w:tr>
      <w:tr w:rsidR="00D90FB9" w:rsidRPr="007E7E5B" w14:paraId="58648EC2" w14:textId="77777777" w:rsidTr="004C4E52">
        <w:trPr>
          <w:trHeight w:val="340"/>
          <w:jc w:val="center"/>
        </w:trPr>
        <w:tc>
          <w:tcPr>
            <w:tcW w:w="1555" w:type="pct"/>
            <w:vAlign w:val="center"/>
          </w:tcPr>
          <w:p w14:paraId="5470C54B" w14:textId="77777777" w:rsidR="00D90FB9" w:rsidRPr="007E7E5B" w:rsidRDefault="00D90FB9" w:rsidP="002940BA">
            <w:pPr>
              <w:spacing w:after="0" w:line="240" w:lineRule="auto"/>
              <w:rPr>
                <w:rFonts w:cstheme="minorHAnsi"/>
                <w:sz w:val="20"/>
                <w:szCs w:val="20"/>
              </w:rPr>
            </w:pPr>
            <w:r w:rsidRPr="007E7E5B">
              <w:rPr>
                <w:rFonts w:cstheme="minorHAnsi"/>
                <w:sz w:val="20"/>
                <w:szCs w:val="20"/>
              </w:rPr>
              <w:t xml:space="preserve">Centres de santé </w:t>
            </w:r>
          </w:p>
        </w:tc>
        <w:tc>
          <w:tcPr>
            <w:tcW w:w="647" w:type="pct"/>
            <w:vAlign w:val="center"/>
          </w:tcPr>
          <w:p w14:paraId="054DA624" w14:textId="77777777" w:rsidR="00D90FB9" w:rsidRPr="007E7E5B" w:rsidRDefault="00D90FB9" w:rsidP="002940BA">
            <w:pPr>
              <w:spacing w:after="0" w:line="240" w:lineRule="auto"/>
              <w:ind w:right="70"/>
              <w:jc w:val="center"/>
              <w:rPr>
                <w:rFonts w:cstheme="minorHAnsi"/>
                <w:sz w:val="20"/>
                <w:szCs w:val="20"/>
              </w:rPr>
            </w:pPr>
            <w:r w:rsidRPr="007E7E5B">
              <w:rPr>
                <w:rFonts w:cstheme="minorHAnsi"/>
                <w:sz w:val="20"/>
                <w:szCs w:val="20"/>
              </w:rPr>
              <w:t xml:space="preserve">89 </w:t>
            </w:r>
          </w:p>
        </w:tc>
        <w:tc>
          <w:tcPr>
            <w:tcW w:w="1360" w:type="pct"/>
            <w:vAlign w:val="center"/>
          </w:tcPr>
          <w:p w14:paraId="0EEB6908" w14:textId="77777777" w:rsidR="00D90FB9" w:rsidRPr="007E7E5B" w:rsidRDefault="00D90FB9" w:rsidP="002940BA">
            <w:pPr>
              <w:spacing w:after="0" w:line="240" w:lineRule="auto"/>
              <w:ind w:right="73"/>
              <w:jc w:val="center"/>
              <w:rPr>
                <w:rFonts w:cstheme="minorHAnsi"/>
                <w:sz w:val="20"/>
                <w:szCs w:val="20"/>
              </w:rPr>
            </w:pPr>
            <w:r w:rsidRPr="007E7E5B">
              <w:rPr>
                <w:rFonts w:cstheme="minorHAnsi"/>
                <w:sz w:val="20"/>
                <w:szCs w:val="20"/>
              </w:rPr>
              <w:t>300 l/j</w:t>
            </w:r>
          </w:p>
        </w:tc>
        <w:tc>
          <w:tcPr>
            <w:tcW w:w="1438" w:type="pct"/>
            <w:vAlign w:val="center"/>
          </w:tcPr>
          <w:p w14:paraId="782902FD" w14:textId="77777777" w:rsidR="00D90FB9" w:rsidRPr="007E7E5B" w:rsidRDefault="00D90FB9" w:rsidP="002940BA">
            <w:pPr>
              <w:spacing w:after="0" w:line="240" w:lineRule="auto"/>
              <w:ind w:right="68"/>
              <w:jc w:val="center"/>
              <w:rPr>
                <w:rFonts w:cstheme="minorHAnsi"/>
                <w:sz w:val="20"/>
                <w:szCs w:val="20"/>
              </w:rPr>
            </w:pPr>
            <w:r w:rsidRPr="007E7E5B">
              <w:rPr>
                <w:rFonts w:cstheme="minorHAnsi"/>
                <w:sz w:val="20"/>
                <w:szCs w:val="20"/>
              </w:rPr>
              <w:t>26.7 m</w:t>
            </w:r>
            <w:r w:rsidRPr="007E7E5B">
              <w:rPr>
                <w:rFonts w:cstheme="minorHAnsi"/>
                <w:sz w:val="20"/>
                <w:szCs w:val="20"/>
                <w:vertAlign w:val="superscript"/>
              </w:rPr>
              <w:t>3</w:t>
            </w:r>
            <w:r w:rsidRPr="007E7E5B">
              <w:rPr>
                <w:rFonts w:cstheme="minorHAnsi"/>
                <w:sz w:val="20"/>
                <w:szCs w:val="20"/>
              </w:rPr>
              <w:t>/j</w:t>
            </w:r>
          </w:p>
        </w:tc>
      </w:tr>
      <w:tr w:rsidR="00D90FB9" w:rsidRPr="007E7E5B" w14:paraId="772C6241" w14:textId="77777777" w:rsidTr="004C4E52">
        <w:trPr>
          <w:trHeight w:val="340"/>
          <w:jc w:val="center"/>
        </w:trPr>
        <w:tc>
          <w:tcPr>
            <w:tcW w:w="1555" w:type="pct"/>
            <w:vAlign w:val="center"/>
          </w:tcPr>
          <w:p w14:paraId="24C58337" w14:textId="77777777" w:rsidR="00D90FB9" w:rsidRPr="007E7E5B" w:rsidRDefault="00D90FB9" w:rsidP="002940BA">
            <w:pPr>
              <w:spacing w:after="0" w:line="240" w:lineRule="auto"/>
              <w:rPr>
                <w:rFonts w:cstheme="minorHAnsi"/>
                <w:sz w:val="20"/>
                <w:szCs w:val="20"/>
              </w:rPr>
            </w:pPr>
            <w:r w:rsidRPr="007E7E5B">
              <w:rPr>
                <w:rFonts w:cstheme="minorHAnsi"/>
                <w:sz w:val="20"/>
                <w:szCs w:val="20"/>
              </w:rPr>
              <w:t xml:space="preserve">Postes de santé </w:t>
            </w:r>
          </w:p>
        </w:tc>
        <w:tc>
          <w:tcPr>
            <w:tcW w:w="647" w:type="pct"/>
            <w:vAlign w:val="center"/>
          </w:tcPr>
          <w:p w14:paraId="4847AD8C" w14:textId="77777777" w:rsidR="00D90FB9" w:rsidRPr="007E7E5B" w:rsidRDefault="00D90FB9" w:rsidP="002940BA">
            <w:pPr>
              <w:spacing w:after="0" w:line="240" w:lineRule="auto"/>
              <w:ind w:right="70"/>
              <w:jc w:val="center"/>
              <w:rPr>
                <w:rFonts w:cstheme="minorHAnsi"/>
                <w:sz w:val="20"/>
                <w:szCs w:val="20"/>
              </w:rPr>
            </w:pPr>
            <w:r w:rsidRPr="007E7E5B">
              <w:rPr>
                <w:rFonts w:cstheme="minorHAnsi"/>
                <w:sz w:val="20"/>
                <w:szCs w:val="20"/>
              </w:rPr>
              <w:t xml:space="preserve">1 240 </w:t>
            </w:r>
          </w:p>
        </w:tc>
        <w:tc>
          <w:tcPr>
            <w:tcW w:w="1360" w:type="pct"/>
            <w:vAlign w:val="center"/>
          </w:tcPr>
          <w:p w14:paraId="00D9A22A" w14:textId="77777777" w:rsidR="00D90FB9" w:rsidRPr="007E7E5B" w:rsidRDefault="00D90FB9" w:rsidP="002940BA">
            <w:pPr>
              <w:spacing w:after="0" w:line="240" w:lineRule="auto"/>
              <w:ind w:right="70"/>
              <w:jc w:val="center"/>
              <w:rPr>
                <w:rFonts w:cstheme="minorHAnsi"/>
                <w:sz w:val="20"/>
                <w:szCs w:val="20"/>
              </w:rPr>
            </w:pPr>
            <w:r w:rsidRPr="007E7E5B">
              <w:rPr>
                <w:rFonts w:cstheme="minorHAnsi"/>
                <w:sz w:val="20"/>
                <w:szCs w:val="20"/>
              </w:rPr>
              <w:t xml:space="preserve">30 l /j </w:t>
            </w:r>
          </w:p>
        </w:tc>
        <w:tc>
          <w:tcPr>
            <w:tcW w:w="1438" w:type="pct"/>
            <w:vAlign w:val="center"/>
          </w:tcPr>
          <w:p w14:paraId="382ED19E" w14:textId="77777777" w:rsidR="00D90FB9" w:rsidRPr="007E7E5B" w:rsidRDefault="00D90FB9" w:rsidP="002940BA">
            <w:pPr>
              <w:spacing w:after="0" w:line="240" w:lineRule="auto"/>
              <w:ind w:right="68"/>
              <w:jc w:val="center"/>
              <w:rPr>
                <w:rFonts w:cstheme="minorHAnsi"/>
                <w:sz w:val="20"/>
                <w:szCs w:val="20"/>
              </w:rPr>
            </w:pPr>
            <w:r w:rsidRPr="007E7E5B">
              <w:rPr>
                <w:rFonts w:cstheme="minorHAnsi"/>
                <w:sz w:val="20"/>
                <w:szCs w:val="20"/>
              </w:rPr>
              <w:t>37.2 m</w:t>
            </w:r>
            <w:r w:rsidRPr="007E7E5B">
              <w:rPr>
                <w:rFonts w:cstheme="minorHAnsi"/>
                <w:sz w:val="20"/>
                <w:szCs w:val="20"/>
                <w:vertAlign w:val="superscript"/>
              </w:rPr>
              <w:t>3</w:t>
            </w:r>
            <w:r w:rsidRPr="007E7E5B">
              <w:rPr>
                <w:rFonts w:cstheme="minorHAnsi"/>
                <w:sz w:val="20"/>
                <w:szCs w:val="20"/>
              </w:rPr>
              <w:t xml:space="preserve">/j </w:t>
            </w:r>
          </w:p>
        </w:tc>
      </w:tr>
      <w:tr w:rsidR="00D90FB9" w:rsidRPr="007E7E5B" w14:paraId="5D2B157B" w14:textId="77777777" w:rsidTr="004C4E52">
        <w:trPr>
          <w:trHeight w:val="340"/>
          <w:jc w:val="center"/>
        </w:trPr>
        <w:tc>
          <w:tcPr>
            <w:tcW w:w="1555" w:type="pct"/>
            <w:vAlign w:val="center"/>
          </w:tcPr>
          <w:p w14:paraId="7CC24455" w14:textId="77777777" w:rsidR="00D90FB9" w:rsidRPr="007E7E5B" w:rsidRDefault="00D90FB9" w:rsidP="002940BA">
            <w:pPr>
              <w:spacing w:after="0" w:line="240" w:lineRule="auto"/>
              <w:rPr>
                <w:rFonts w:cstheme="minorHAnsi"/>
                <w:sz w:val="20"/>
                <w:szCs w:val="20"/>
              </w:rPr>
            </w:pPr>
            <w:r w:rsidRPr="007E7E5B">
              <w:rPr>
                <w:rFonts w:cstheme="minorHAnsi"/>
                <w:sz w:val="20"/>
                <w:szCs w:val="20"/>
              </w:rPr>
              <w:t xml:space="preserve">DPC </w:t>
            </w:r>
          </w:p>
        </w:tc>
        <w:tc>
          <w:tcPr>
            <w:tcW w:w="647" w:type="pct"/>
            <w:vAlign w:val="center"/>
          </w:tcPr>
          <w:p w14:paraId="43C4604C" w14:textId="77777777" w:rsidR="00D90FB9" w:rsidRPr="007E7E5B" w:rsidRDefault="00D90FB9" w:rsidP="002940BA">
            <w:pPr>
              <w:spacing w:after="0" w:line="240" w:lineRule="auto"/>
              <w:ind w:right="70"/>
              <w:jc w:val="center"/>
              <w:rPr>
                <w:rFonts w:cstheme="minorHAnsi"/>
                <w:sz w:val="20"/>
                <w:szCs w:val="20"/>
              </w:rPr>
            </w:pPr>
            <w:r w:rsidRPr="007E7E5B">
              <w:rPr>
                <w:rFonts w:cstheme="minorHAnsi"/>
                <w:sz w:val="20"/>
                <w:szCs w:val="20"/>
              </w:rPr>
              <w:t xml:space="preserve">76 </w:t>
            </w:r>
          </w:p>
        </w:tc>
        <w:tc>
          <w:tcPr>
            <w:tcW w:w="1360" w:type="pct"/>
            <w:vAlign w:val="center"/>
          </w:tcPr>
          <w:p w14:paraId="5FAF2158" w14:textId="77777777" w:rsidR="00D90FB9" w:rsidRPr="007E7E5B" w:rsidRDefault="00D90FB9" w:rsidP="002940BA">
            <w:pPr>
              <w:spacing w:after="0" w:line="240" w:lineRule="auto"/>
              <w:ind w:right="68"/>
              <w:jc w:val="center"/>
              <w:rPr>
                <w:rFonts w:cstheme="minorHAnsi"/>
                <w:sz w:val="20"/>
                <w:szCs w:val="20"/>
              </w:rPr>
            </w:pPr>
            <w:r w:rsidRPr="007E7E5B">
              <w:rPr>
                <w:rFonts w:cstheme="minorHAnsi"/>
                <w:sz w:val="20"/>
                <w:szCs w:val="20"/>
              </w:rPr>
              <w:t xml:space="preserve">30l/j </w:t>
            </w:r>
          </w:p>
        </w:tc>
        <w:tc>
          <w:tcPr>
            <w:tcW w:w="1438" w:type="pct"/>
            <w:vAlign w:val="center"/>
          </w:tcPr>
          <w:p w14:paraId="5C9F0FB9" w14:textId="77777777" w:rsidR="00D90FB9" w:rsidRPr="007E7E5B" w:rsidRDefault="00D90FB9" w:rsidP="002940BA">
            <w:pPr>
              <w:spacing w:after="0" w:line="240" w:lineRule="auto"/>
              <w:ind w:right="67"/>
              <w:jc w:val="center"/>
              <w:rPr>
                <w:rFonts w:cstheme="minorHAnsi"/>
                <w:sz w:val="20"/>
                <w:szCs w:val="20"/>
              </w:rPr>
            </w:pPr>
            <w:r w:rsidRPr="007E7E5B">
              <w:rPr>
                <w:rFonts w:cstheme="minorHAnsi"/>
                <w:sz w:val="20"/>
                <w:szCs w:val="20"/>
              </w:rPr>
              <w:t>2.3 m</w:t>
            </w:r>
            <w:r w:rsidRPr="007E7E5B">
              <w:rPr>
                <w:rFonts w:cstheme="minorHAnsi"/>
                <w:sz w:val="20"/>
                <w:szCs w:val="20"/>
                <w:vertAlign w:val="superscript"/>
              </w:rPr>
              <w:t>3</w:t>
            </w:r>
            <w:r w:rsidRPr="007E7E5B">
              <w:rPr>
                <w:rFonts w:cstheme="minorHAnsi"/>
                <w:sz w:val="20"/>
                <w:szCs w:val="20"/>
              </w:rPr>
              <w:t xml:space="preserve">/J </w:t>
            </w:r>
          </w:p>
        </w:tc>
      </w:tr>
      <w:tr w:rsidR="00D90FB9" w:rsidRPr="007E7E5B" w14:paraId="211334EB" w14:textId="77777777" w:rsidTr="004C4E52">
        <w:trPr>
          <w:trHeight w:val="340"/>
          <w:jc w:val="center"/>
        </w:trPr>
        <w:tc>
          <w:tcPr>
            <w:tcW w:w="1555" w:type="pct"/>
            <w:vAlign w:val="center"/>
          </w:tcPr>
          <w:p w14:paraId="58E3F164" w14:textId="77777777" w:rsidR="00D90FB9" w:rsidRPr="007E7E5B" w:rsidRDefault="00D90FB9" w:rsidP="002940BA">
            <w:pPr>
              <w:spacing w:after="0" w:line="240" w:lineRule="auto"/>
              <w:rPr>
                <w:rFonts w:cstheme="minorHAnsi"/>
                <w:sz w:val="20"/>
                <w:szCs w:val="20"/>
              </w:rPr>
            </w:pPr>
            <w:r w:rsidRPr="007E7E5B">
              <w:rPr>
                <w:rFonts w:cstheme="minorHAnsi"/>
                <w:sz w:val="20"/>
                <w:szCs w:val="20"/>
              </w:rPr>
              <w:t xml:space="preserve">Cases de Santé </w:t>
            </w:r>
          </w:p>
        </w:tc>
        <w:tc>
          <w:tcPr>
            <w:tcW w:w="647" w:type="pct"/>
            <w:vAlign w:val="center"/>
          </w:tcPr>
          <w:p w14:paraId="3BB05DC6" w14:textId="77777777" w:rsidR="00D90FB9" w:rsidRPr="007E7E5B" w:rsidRDefault="00D90FB9" w:rsidP="002940BA">
            <w:pPr>
              <w:spacing w:after="0" w:line="240" w:lineRule="auto"/>
              <w:ind w:right="70"/>
              <w:jc w:val="center"/>
              <w:rPr>
                <w:rFonts w:cstheme="minorHAnsi"/>
                <w:sz w:val="20"/>
                <w:szCs w:val="20"/>
              </w:rPr>
            </w:pPr>
            <w:r w:rsidRPr="007E7E5B">
              <w:rPr>
                <w:rFonts w:cstheme="minorHAnsi"/>
                <w:sz w:val="20"/>
                <w:szCs w:val="20"/>
              </w:rPr>
              <w:t xml:space="preserve">1 722 </w:t>
            </w:r>
          </w:p>
        </w:tc>
        <w:tc>
          <w:tcPr>
            <w:tcW w:w="1360" w:type="pct"/>
            <w:vAlign w:val="center"/>
          </w:tcPr>
          <w:p w14:paraId="780A439A" w14:textId="77777777" w:rsidR="00D90FB9" w:rsidRPr="007E7E5B" w:rsidRDefault="00D90FB9" w:rsidP="002940BA">
            <w:pPr>
              <w:spacing w:after="0" w:line="240" w:lineRule="auto"/>
              <w:ind w:right="70"/>
              <w:jc w:val="center"/>
              <w:rPr>
                <w:rFonts w:cstheme="minorHAnsi"/>
                <w:sz w:val="20"/>
                <w:szCs w:val="20"/>
              </w:rPr>
            </w:pPr>
            <w:r w:rsidRPr="007E7E5B">
              <w:rPr>
                <w:rFonts w:cstheme="minorHAnsi"/>
                <w:sz w:val="20"/>
                <w:szCs w:val="20"/>
              </w:rPr>
              <w:t xml:space="preserve">10 l/j </w:t>
            </w:r>
          </w:p>
        </w:tc>
        <w:tc>
          <w:tcPr>
            <w:tcW w:w="1438" w:type="pct"/>
            <w:vAlign w:val="center"/>
          </w:tcPr>
          <w:p w14:paraId="3CD06082" w14:textId="77777777" w:rsidR="00D90FB9" w:rsidRPr="007E7E5B" w:rsidRDefault="00D90FB9" w:rsidP="002940BA">
            <w:pPr>
              <w:spacing w:after="0" w:line="240" w:lineRule="auto"/>
              <w:ind w:right="68"/>
              <w:jc w:val="center"/>
              <w:rPr>
                <w:rFonts w:cstheme="minorHAnsi"/>
                <w:sz w:val="20"/>
                <w:szCs w:val="20"/>
              </w:rPr>
            </w:pPr>
            <w:r w:rsidRPr="007E7E5B">
              <w:rPr>
                <w:rFonts w:cstheme="minorHAnsi"/>
                <w:sz w:val="20"/>
                <w:szCs w:val="20"/>
              </w:rPr>
              <w:t>17.2 m</w:t>
            </w:r>
            <w:r w:rsidRPr="007E7E5B">
              <w:rPr>
                <w:rFonts w:cstheme="minorHAnsi"/>
                <w:sz w:val="20"/>
                <w:szCs w:val="20"/>
                <w:vertAlign w:val="superscript"/>
              </w:rPr>
              <w:t>3</w:t>
            </w:r>
            <w:r w:rsidRPr="007E7E5B">
              <w:rPr>
                <w:rFonts w:cstheme="minorHAnsi"/>
                <w:sz w:val="20"/>
                <w:szCs w:val="20"/>
              </w:rPr>
              <w:t xml:space="preserve">/j </w:t>
            </w:r>
          </w:p>
        </w:tc>
      </w:tr>
      <w:tr w:rsidR="00D90FB9" w:rsidRPr="007E7E5B" w14:paraId="7F6CEC99" w14:textId="77777777" w:rsidTr="00216D19">
        <w:trPr>
          <w:trHeight w:val="340"/>
          <w:jc w:val="center"/>
        </w:trPr>
        <w:tc>
          <w:tcPr>
            <w:tcW w:w="3562" w:type="pct"/>
            <w:gridSpan w:val="3"/>
            <w:shd w:val="clear" w:color="auto" w:fill="BFBFBF" w:themeFill="background1" w:themeFillShade="BF"/>
            <w:vAlign w:val="center"/>
          </w:tcPr>
          <w:p w14:paraId="78E1DF1A" w14:textId="77777777" w:rsidR="00D90FB9" w:rsidRPr="007E7E5B" w:rsidRDefault="00D90FB9" w:rsidP="002940BA">
            <w:pPr>
              <w:spacing w:after="0" w:line="240" w:lineRule="auto"/>
              <w:ind w:right="9"/>
              <w:jc w:val="center"/>
              <w:rPr>
                <w:rFonts w:cstheme="minorHAnsi"/>
                <w:b/>
                <w:sz w:val="20"/>
                <w:szCs w:val="20"/>
              </w:rPr>
            </w:pPr>
            <w:r w:rsidRPr="007E7E5B">
              <w:rPr>
                <w:rFonts w:cstheme="minorHAnsi"/>
                <w:b/>
                <w:sz w:val="20"/>
                <w:szCs w:val="20"/>
              </w:rPr>
              <w:t>Total</w:t>
            </w:r>
          </w:p>
        </w:tc>
        <w:tc>
          <w:tcPr>
            <w:tcW w:w="1438" w:type="pct"/>
            <w:shd w:val="clear" w:color="auto" w:fill="BFBFBF" w:themeFill="background1" w:themeFillShade="BF"/>
            <w:vAlign w:val="center"/>
          </w:tcPr>
          <w:p w14:paraId="0C38F072" w14:textId="77777777" w:rsidR="00D90FB9" w:rsidRPr="007E7E5B" w:rsidRDefault="00D90FB9" w:rsidP="002940BA">
            <w:pPr>
              <w:spacing w:after="0" w:line="240" w:lineRule="auto"/>
              <w:ind w:right="66"/>
              <w:jc w:val="center"/>
              <w:rPr>
                <w:rFonts w:cstheme="minorHAnsi"/>
                <w:b/>
                <w:sz w:val="20"/>
                <w:szCs w:val="20"/>
              </w:rPr>
            </w:pPr>
            <w:r w:rsidRPr="007E7E5B">
              <w:rPr>
                <w:rFonts w:cstheme="minorHAnsi"/>
                <w:b/>
                <w:sz w:val="20"/>
                <w:szCs w:val="20"/>
              </w:rPr>
              <w:t>124.2 m</w:t>
            </w:r>
            <w:r w:rsidRPr="007E7E5B">
              <w:rPr>
                <w:rFonts w:cstheme="minorHAnsi"/>
                <w:b/>
                <w:sz w:val="20"/>
                <w:szCs w:val="20"/>
                <w:vertAlign w:val="superscript"/>
              </w:rPr>
              <w:t>3</w:t>
            </w:r>
            <w:r w:rsidRPr="007E7E5B">
              <w:rPr>
                <w:rFonts w:cstheme="minorHAnsi"/>
                <w:b/>
                <w:sz w:val="20"/>
                <w:szCs w:val="20"/>
              </w:rPr>
              <w:t>/j</w:t>
            </w:r>
          </w:p>
        </w:tc>
      </w:tr>
    </w:tbl>
    <w:p w14:paraId="10BDA9B6" w14:textId="6DCAE343" w:rsidR="00D90FB9" w:rsidRPr="007E7E5B" w:rsidRDefault="00D90FB9" w:rsidP="00D90FB9">
      <w:pPr>
        <w:spacing w:after="0" w:line="240" w:lineRule="auto"/>
        <w:ind w:left="-6" w:right="17"/>
        <w:jc w:val="right"/>
        <w:rPr>
          <w:rFonts w:cstheme="minorHAnsi"/>
          <w:sz w:val="20"/>
          <w:szCs w:val="20"/>
        </w:rPr>
      </w:pPr>
      <w:r w:rsidRPr="007E7E5B">
        <w:rPr>
          <w:rFonts w:cstheme="minorHAnsi"/>
          <w:sz w:val="20"/>
          <w:szCs w:val="20"/>
          <w:u w:val="single"/>
        </w:rPr>
        <w:t>Source</w:t>
      </w:r>
      <w:r w:rsidRPr="007E7E5B">
        <w:rPr>
          <w:rFonts w:cstheme="minorHAnsi"/>
          <w:sz w:val="20"/>
          <w:szCs w:val="20"/>
        </w:rPr>
        <w:t xml:space="preserve"> : Plan de Gestion des DBM, REDISSE, 2019</w:t>
      </w:r>
    </w:p>
    <w:p w14:paraId="3640406F" w14:textId="78494435" w:rsidR="00F76C6F" w:rsidRPr="007E7E5B" w:rsidRDefault="00F76C6F" w:rsidP="00AC48CD">
      <w:pPr>
        <w:spacing w:before="120" w:after="0" w:line="280" w:lineRule="exact"/>
        <w:jc w:val="both"/>
        <w:rPr>
          <w:rFonts w:cstheme="minorHAnsi"/>
        </w:rPr>
      </w:pPr>
      <w:r w:rsidRPr="007E7E5B">
        <w:rPr>
          <w:rFonts w:cstheme="minorHAnsi"/>
        </w:rPr>
        <w:t>La gestion des déchets biomédicaux générés lors des campagnes de vaccination suscite une forte préoccupation environnementale en raison des insuffisances notées dans la prise en charge.</w:t>
      </w:r>
      <w:r w:rsidR="00C57A7F" w:rsidRPr="007E7E5B">
        <w:rPr>
          <w:rFonts w:cstheme="minorHAnsi"/>
        </w:rPr>
        <w:t xml:space="preserve"> </w:t>
      </w:r>
      <w:r w:rsidRPr="007E7E5B">
        <w:rPr>
          <w:rFonts w:cstheme="minorHAnsi"/>
        </w:rPr>
        <w:t xml:space="preserve">L’évaluation quantitative des déchets biomédicaux issus des campagnes de vaccination est une problématique non encore maitrisée notamment dans les parcs à vaccination. En effet, l’absence de protocoles fiables ne permet pas l’obtention de données quantitatives sur les types de déchets. Deux catégories de déchets sont généralement produites par les parcs à vaccination et les postes vétérinaires. Il s’agit des : </w:t>
      </w:r>
    </w:p>
    <w:p w14:paraId="59F4BDBC" w14:textId="0243A8AE" w:rsidR="00F76C6F" w:rsidRPr="007E7E5B" w:rsidRDefault="009C449E" w:rsidP="00A50627">
      <w:pPr>
        <w:pStyle w:val="Paragraphedeliste"/>
        <w:numPr>
          <w:ilvl w:val="0"/>
          <w:numId w:val="54"/>
        </w:numPr>
        <w:spacing w:before="120" w:after="0" w:line="280" w:lineRule="exact"/>
        <w:jc w:val="both"/>
        <w:rPr>
          <w:rFonts w:cstheme="minorHAnsi"/>
        </w:rPr>
      </w:pPr>
      <w:r w:rsidRPr="007E7E5B">
        <w:rPr>
          <w:rFonts w:cstheme="minorHAnsi"/>
        </w:rPr>
        <w:t>Déchets</w:t>
      </w:r>
      <w:r w:rsidR="00F76C6F" w:rsidRPr="007E7E5B">
        <w:rPr>
          <w:rFonts w:cstheme="minorHAnsi"/>
        </w:rPr>
        <w:t xml:space="preserve"> assimilables aux ordures ménagères (DAOM) issus des activités non vaccinales. Ils sont constitués par les ordures ménagères, les emballages de conditionnement, les déchets de nettoyage, des excréments d’animaux, etc…</w:t>
      </w:r>
    </w:p>
    <w:p w14:paraId="1D1FC637" w14:textId="78AABD00" w:rsidR="00F76C6F" w:rsidRPr="007E7E5B" w:rsidRDefault="009C449E" w:rsidP="00A50627">
      <w:pPr>
        <w:pStyle w:val="Paragraphedeliste"/>
        <w:numPr>
          <w:ilvl w:val="0"/>
          <w:numId w:val="54"/>
        </w:numPr>
        <w:spacing w:before="120" w:after="0" w:line="280" w:lineRule="exact"/>
        <w:jc w:val="both"/>
        <w:rPr>
          <w:rFonts w:cstheme="minorHAnsi"/>
        </w:rPr>
      </w:pPr>
      <w:r w:rsidRPr="007E7E5B">
        <w:rPr>
          <w:rFonts w:cstheme="minorHAnsi"/>
        </w:rPr>
        <w:t>Déchets</w:t>
      </w:r>
      <w:r w:rsidR="00F76C6F" w:rsidRPr="007E7E5B">
        <w:rPr>
          <w:rFonts w:cstheme="minorHAnsi"/>
        </w:rPr>
        <w:t xml:space="preserve"> dangereux composés des objets piquants, coupants et tranchants (aiguilles de seringues, lames de bistouri), des pièces anatomiques, des fongibles contaminés (pansements) ou des produits chimiques, pharmaceutiques ; …</w:t>
      </w:r>
    </w:p>
    <w:p w14:paraId="6703FB8D" w14:textId="372861F2" w:rsidR="00F76C6F" w:rsidRPr="007E7E5B" w:rsidRDefault="00F76C6F" w:rsidP="00AC48CD">
      <w:pPr>
        <w:spacing w:before="120" w:after="0" w:line="280" w:lineRule="exact"/>
        <w:jc w:val="both"/>
        <w:rPr>
          <w:rFonts w:cstheme="minorHAnsi"/>
        </w:rPr>
      </w:pPr>
      <w:r w:rsidRPr="007E7E5B">
        <w:rPr>
          <w:rFonts w:cstheme="minorHAnsi"/>
        </w:rPr>
        <w:t>Le tableau suivant résume les différentes faiblesses du dispositif de gestion des déchets biomédicaux lors des activités de vaccination en milieu pastoral.</w:t>
      </w:r>
    </w:p>
    <w:p w14:paraId="03C9EA88" w14:textId="03FAE6FE" w:rsidR="00C57A7F" w:rsidRPr="007E7E5B" w:rsidRDefault="00C57A7F">
      <w:pPr>
        <w:rPr>
          <w:rFonts w:cstheme="minorHAnsi"/>
          <w:b/>
        </w:rPr>
      </w:pPr>
    </w:p>
    <w:p w14:paraId="5E0C7CEC" w14:textId="1681CA59" w:rsidR="00F76C6F" w:rsidRPr="007E7E5B" w:rsidRDefault="00F76C6F" w:rsidP="00F76C6F">
      <w:pPr>
        <w:spacing w:after="0" w:line="240" w:lineRule="auto"/>
        <w:jc w:val="center"/>
        <w:rPr>
          <w:rFonts w:cstheme="minorHAnsi"/>
          <w:b/>
        </w:rPr>
      </w:pPr>
      <w:bookmarkStart w:id="97" w:name="_Toc142919653"/>
      <w:r w:rsidRPr="007E7E5B">
        <w:rPr>
          <w:rFonts w:cstheme="minorHAnsi"/>
          <w:b/>
        </w:rPr>
        <w:t xml:space="preserve">Tableau </w:t>
      </w:r>
      <w:r w:rsidRPr="007E7E5B">
        <w:rPr>
          <w:rFonts w:cstheme="minorHAnsi"/>
          <w:b/>
        </w:rPr>
        <w:fldChar w:fldCharType="begin"/>
      </w:r>
      <w:r w:rsidRPr="007E7E5B">
        <w:rPr>
          <w:rFonts w:cstheme="minorHAnsi"/>
          <w:b/>
        </w:rPr>
        <w:instrText xml:space="preserve"> SEQ Tableau \* ARABIC </w:instrText>
      </w:r>
      <w:r w:rsidRPr="007E7E5B">
        <w:rPr>
          <w:rFonts w:cstheme="minorHAnsi"/>
          <w:b/>
        </w:rPr>
        <w:fldChar w:fldCharType="separate"/>
      </w:r>
      <w:r w:rsidR="00BC0C54">
        <w:rPr>
          <w:rFonts w:cstheme="minorHAnsi"/>
          <w:b/>
          <w:noProof/>
        </w:rPr>
        <w:t>8</w:t>
      </w:r>
      <w:r w:rsidRPr="007E7E5B">
        <w:rPr>
          <w:rFonts w:cstheme="minorHAnsi"/>
          <w:b/>
        </w:rPr>
        <w:fldChar w:fldCharType="end"/>
      </w:r>
      <w:r w:rsidRPr="007E7E5B">
        <w:rPr>
          <w:rFonts w:cstheme="minorHAnsi"/>
          <w:b/>
        </w:rPr>
        <w:t xml:space="preserve"> : </w:t>
      </w:r>
      <w:r w:rsidRPr="007E7E5B">
        <w:rPr>
          <w:rFonts w:cstheme="minorHAnsi"/>
          <w:bCs/>
        </w:rPr>
        <w:t>Faiblesses du dispositif opérationnel de gestion des déchets biomédicaux</w:t>
      </w:r>
      <w:bookmarkEnd w:id="97"/>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2552"/>
        <w:gridCol w:w="4105"/>
      </w:tblGrid>
      <w:tr w:rsidR="00F76C6F" w:rsidRPr="007E7E5B" w14:paraId="6AACEB2A" w14:textId="77777777" w:rsidTr="00AC48CD">
        <w:trPr>
          <w:trHeight w:val="323"/>
          <w:jc w:val="center"/>
        </w:trPr>
        <w:tc>
          <w:tcPr>
            <w:tcW w:w="2405" w:type="dxa"/>
            <w:shd w:val="clear" w:color="auto" w:fill="000000" w:themeFill="text1"/>
            <w:vAlign w:val="center"/>
          </w:tcPr>
          <w:p w14:paraId="20214B98" w14:textId="77777777" w:rsidR="00F76C6F" w:rsidRPr="007E7E5B" w:rsidRDefault="00F76C6F" w:rsidP="00AC48CD">
            <w:pPr>
              <w:adjustRightInd w:val="0"/>
              <w:snapToGrid w:val="0"/>
              <w:spacing w:after="0" w:line="240" w:lineRule="auto"/>
              <w:jc w:val="center"/>
              <w:rPr>
                <w:rFonts w:cstheme="minorHAnsi"/>
                <w:sz w:val="20"/>
                <w:szCs w:val="20"/>
              </w:rPr>
            </w:pPr>
            <w:r w:rsidRPr="007E7E5B">
              <w:rPr>
                <w:rFonts w:cstheme="minorHAnsi"/>
                <w:sz w:val="20"/>
                <w:szCs w:val="20"/>
              </w:rPr>
              <w:t>Faiblesse organisationnelle</w:t>
            </w:r>
          </w:p>
        </w:tc>
        <w:tc>
          <w:tcPr>
            <w:tcW w:w="2552" w:type="dxa"/>
            <w:shd w:val="clear" w:color="auto" w:fill="000000" w:themeFill="text1"/>
            <w:vAlign w:val="center"/>
          </w:tcPr>
          <w:p w14:paraId="385DC23D" w14:textId="77777777" w:rsidR="00F76C6F" w:rsidRPr="007E7E5B" w:rsidRDefault="00F76C6F" w:rsidP="00AC48CD">
            <w:pPr>
              <w:adjustRightInd w:val="0"/>
              <w:snapToGrid w:val="0"/>
              <w:spacing w:after="0" w:line="240" w:lineRule="auto"/>
              <w:jc w:val="center"/>
              <w:rPr>
                <w:rFonts w:cstheme="minorHAnsi"/>
                <w:sz w:val="20"/>
                <w:szCs w:val="20"/>
              </w:rPr>
            </w:pPr>
            <w:r w:rsidRPr="007E7E5B">
              <w:rPr>
                <w:rFonts w:cstheme="minorHAnsi"/>
                <w:sz w:val="20"/>
                <w:szCs w:val="20"/>
              </w:rPr>
              <w:t>Faiblesse logistique</w:t>
            </w:r>
          </w:p>
        </w:tc>
        <w:tc>
          <w:tcPr>
            <w:tcW w:w="4105" w:type="dxa"/>
            <w:shd w:val="clear" w:color="auto" w:fill="000000" w:themeFill="text1"/>
            <w:vAlign w:val="center"/>
          </w:tcPr>
          <w:p w14:paraId="7FF16497" w14:textId="77777777" w:rsidR="00F76C6F" w:rsidRPr="007E7E5B" w:rsidRDefault="00F76C6F" w:rsidP="00AC48CD">
            <w:pPr>
              <w:adjustRightInd w:val="0"/>
              <w:snapToGrid w:val="0"/>
              <w:spacing w:after="0" w:line="240" w:lineRule="auto"/>
              <w:jc w:val="center"/>
              <w:rPr>
                <w:rFonts w:cstheme="minorHAnsi"/>
                <w:sz w:val="20"/>
                <w:szCs w:val="20"/>
              </w:rPr>
            </w:pPr>
            <w:r w:rsidRPr="007E7E5B">
              <w:rPr>
                <w:rFonts w:cstheme="minorHAnsi"/>
                <w:sz w:val="20"/>
                <w:szCs w:val="20"/>
              </w:rPr>
              <w:t>Faiblesse systémique</w:t>
            </w:r>
          </w:p>
        </w:tc>
      </w:tr>
      <w:tr w:rsidR="00F76C6F" w:rsidRPr="007E7E5B" w14:paraId="003B1A42" w14:textId="77777777" w:rsidTr="00AC48CD">
        <w:trPr>
          <w:trHeight w:val="269"/>
          <w:jc w:val="center"/>
        </w:trPr>
        <w:tc>
          <w:tcPr>
            <w:tcW w:w="2405" w:type="dxa"/>
            <w:vAlign w:val="center"/>
          </w:tcPr>
          <w:p w14:paraId="06C6A345" w14:textId="77777777" w:rsidR="00F76C6F" w:rsidRPr="007E7E5B" w:rsidRDefault="00F76C6F"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Absence de protocoles et fiches de classement et quantification des déchets infectieux, pathologiques, aiguilles, eaux usées, déchets banals</w:t>
            </w:r>
          </w:p>
          <w:p w14:paraId="0D724EF5" w14:textId="77777777" w:rsidR="00F76C6F" w:rsidRPr="007E7E5B" w:rsidRDefault="00F76C6F"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Absence de codification des équipements de conditionnement</w:t>
            </w:r>
          </w:p>
          <w:p w14:paraId="754BCC04" w14:textId="62F0096C" w:rsidR="00F76C6F" w:rsidRPr="007E7E5B" w:rsidRDefault="00F76C6F"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 xml:space="preserve">Absence de </w:t>
            </w:r>
            <w:r w:rsidR="00216D19" w:rsidRPr="007E7E5B">
              <w:rPr>
                <w:rFonts w:cstheme="minorHAnsi"/>
                <w:sz w:val="20"/>
                <w:szCs w:val="20"/>
              </w:rPr>
              <w:t>tri</w:t>
            </w:r>
            <w:r w:rsidRPr="007E7E5B">
              <w:rPr>
                <w:rFonts w:cstheme="minorHAnsi"/>
                <w:sz w:val="20"/>
                <w:szCs w:val="20"/>
              </w:rPr>
              <w:t xml:space="preserve"> </w:t>
            </w:r>
          </w:p>
        </w:tc>
        <w:tc>
          <w:tcPr>
            <w:tcW w:w="2552" w:type="dxa"/>
            <w:vAlign w:val="center"/>
          </w:tcPr>
          <w:p w14:paraId="77DEAC70" w14:textId="77777777" w:rsidR="00F76C6F" w:rsidRPr="007E7E5B" w:rsidRDefault="00F76C6F"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Insuffisances des équipements de conditionnement (poubelles, emballages)</w:t>
            </w:r>
          </w:p>
          <w:p w14:paraId="348A2F9C" w14:textId="77777777" w:rsidR="00F76C6F" w:rsidRPr="007E7E5B" w:rsidRDefault="00F76C6F"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Absences d’aires dédiées à l’entreposage des poubelles avant leur évacuation</w:t>
            </w:r>
          </w:p>
          <w:p w14:paraId="3451554E" w14:textId="77777777" w:rsidR="00F76C6F" w:rsidRPr="007E7E5B" w:rsidRDefault="00F76C6F"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Insuffisance des EPI pour le personnel de vaccination</w:t>
            </w:r>
          </w:p>
          <w:p w14:paraId="2F425ED0" w14:textId="77777777" w:rsidR="00F76C6F" w:rsidRPr="007E7E5B" w:rsidRDefault="00F76C6F"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Insuffisance d’incinérateurs et de banaliseurs dédiés à la l’élimination des DBM</w:t>
            </w:r>
          </w:p>
        </w:tc>
        <w:tc>
          <w:tcPr>
            <w:tcW w:w="4105" w:type="dxa"/>
            <w:vAlign w:val="center"/>
          </w:tcPr>
          <w:p w14:paraId="6F7AB6BA" w14:textId="77777777" w:rsidR="002940BA" w:rsidRPr="007E7E5B" w:rsidRDefault="00F76C6F"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 xml:space="preserve">Faiblesse dans la conception des établissements des parcs à vaccination et postes vétérinaires (absence de réseaux de collecte des eaux usées et de système de désinfections, </w:t>
            </w:r>
          </w:p>
          <w:p w14:paraId="73E2C5F4" w14:textId="7CFBB26B" w:rsidR="002940BA" w:rsidRPr="007E7E5B" w:rsidRDefault="004B7314"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Absence</w:t>
            </w:r>
            <w:r w:rsidR="00F76C6F" w:rsidRPr="007E7E5B">
              <w:rPr>
                <w:rFonts w:cstheme="minorHAnsi"/>
                <w:sz w:val="20"/>
                <w:szCs w:val="20"/>
              </w:rPr>
              <w:t xml:space="preserve"> d’aires dédiées à l’entreposage des déchets, </w:t>
            </w:r>
          </w:p>
          <w:p w14:paraId="203C245C" w14:textId="7BAE05DB" w:rsidR="00F76C6F" w:rsidRPr="007E7E5B" w:rsidRDefault="004B7314"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Absence</w:t>
            </w:r>
            <w:r w:rsidR="00F76C6F" w:rsidRPr="007E7E5B">
              <w:rPr>
                <w:rFonts w:cstheme="minorHAnsi"/>
                <w:sz w:val="20"/>
                <w:szCs w:val="20"/>
              </w:rPr>
              <w:t xml:space="preserve"> d’aires dédiées à l’entreposage des incinérateurs minimisant les risques sur l’environnement immédiat)</w:t>
            </w:r>
          </w:p>
          <w:p w14:paraId="3E4BAC3F" w14:textId="77777777" w:rsidR="00F76C6F" w:rsidRPr="007E7E5B" w:rsidRDefault="00F76C6F"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Absence sur le territoire national de décharge de traitement des déchets ultimes</w:t>
            </w:r>
          </w:p>
          <w:p w14:paraId="781BCA05" w14:textId="2DCA9533" w:rsidR="00F76C6F" w:rsidRPr="007E7E5B" w:rsidRDefault="00F76C6F"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 xml:space="preserve">Insuffisance de réseaux collectifs tout à l’égout dans les zones d’intervention du </w:t>
            </w:r>
            <w:r w:rsidR="00660EF1" w:rsidRPr="007E7E5B">
              <w:rPr>
                <w:rFonts w:cstheme="minorHAnsi"/>
                <w:sz w:val="20"/>
                <w:szCs w:val="20"/>
              </w:rPr>
              <w:t>FSRP-SN</w:t>
            </w:r>
          </w:p>
          <w:p w14:paraId="5D22198D" w14:textId="77777777" w:rsidR="00F76C6F" w:rsidRPr="007E7E5B" w:rsidRDefault="00F76C6F" w:rsidP="00AC48CD">
            <w:pPr>
              <w:pStyle w:val="Paragraphedeliste"/>
              <w:numPr>
                <w:ilvl w:val="0"/>
                <w:numId w:val="3"/>
              </w:numPr>
              <w:adjustRightInd w:val="0"/>
              <w:snapToGrid w:val="0"/>
              <w:spacing w:after="0" w:line="240" w:lineRule="auto"/>
              <w:ind w:left="170" w:hanging="170"/>
              <w:contextualSpacing w:val="0"/>
              <w:jc w:val="both"/>
              <w:rPr>
                <w:rFonts w:cstheme="minorHAnsi"/>
                <w:sz w:val="20"/>
                <w:szCs w:val="20"/>
              </w:rPr>
            </w:pPr>
            <w:r w:rsidRPr="007E7E5B">
              <w:rPr>
                <w:rFonts w:cstheme="minorHAnsi"/>
                <w:sz w:val="20"/>
                <w:szCs w:val="20"/>
              </w:rPr>
              <w:t>Absence de filière de gestion des cendres</w:t>
            </w:r>
          </w:p>
        </w:tc>
      </w:tr>
    </w:tbl>
    <w:p w14:paraId="6D6D0446" w14:textId="77777777" w:rsidR="00DA1A9D" w:rsidRPr="007E7E5B" w:rsidRDefault="00DA1A9D" w:rsidP="007A5505">
      <w:pPr>
        <w:rPr>
          <w:rFonts w:cstheme="minorHAnsi"/>
        </w:rPr>
      </w:pPr>
    </w:p>
    <w:p w14:paraId="09E0A9EF" w14:textId="77777777" w:rsidR="00E04BC6" w:rsidRPr="007E7E5B" w:rsidRDefault="00E04BC6" w:rsidP="002D12E3">
      <w:pPr>
        <w:pStyle w:val="Titre1"/>
        <w:numPr>
          <w:ilvl w:val="0"/>
          <w:numId w:val="6"/>
        </w:numPr>
        <w:tabs>
          <w:tab w:val="left" w:pos="426"/>
        </w:tabs>
        <w:spacing w:after="0" w:line="240" w:lineRule="auto"/>
        <w:ind w:left="426" w:hanging="426"/>
        <w:contextualSpacing w:val="0"/>
        <w:rPr>
          <w:rFonts w:asciiTheme="minorHAnsi" w:eastAsia="Times New Roman" w:hAnsiTheme="minorHAnsi" w:cstheme="minorHAnsi"/>
          <w:color w:val="5B9BD5"/>
          <w:sz w:val="24"/>
          <w:szCs w:val="24"/>
          <w:lang w:eastAsia="x-none"/>
        </w:rPr>
        <w:sectPr w:rsidR="00E04BC6" w:rsidRPr="007E7E5B" w:rsidSect="00AC48CD">
          <w:pgSz w:w="11906" w:h="16838" w:code="9"/>
          <w:pgMar w:top="1417" w:right="1417" w:bottom="1135" w:left="1417" w:header="708" w:footer="708" w:gutter="0"/>
          <w:cols w:space="708"/>
          <w:docGrid w:linePitch="360"/>
        </w:sectPr>
      </w:pPr>
      <w:bookmarkStart w:id="98" w:name="_Toc506998218"/>
    </w:p>
    <w:p w14:paraId="44BD0D43" w14:textId="07FDBF8A" w:rsidR="0000102A" w:rsidRPr="007E7E5B" w:rsidRDefault="0000102A" w:rsidP="002D12E3">
      <w:pPr>
        <w:pStyle w:val="Titre1"/>
        <w:numPr>
          <w:ilvl w:val="0"/>
          <w:numId w:val="6"/>
        </w:numPr>
        <w:tabs>
          <w:tab w:val="left" w:pos="426"/>
        </w:tabs>
        <w:spacing w:after="0" w:line="240" w:lineRule="auto"/>
        <w:ind w:left="426" w:hanging="426"/>
        <w:contextualSpacing w:val="0"/>
        <w:rPr>
          <w:rFonts w:asciiTheme="minorHAnsi" w:eastAsia="Times New Roman" w:hAnsiTheme="minorHAnsi" w:cstheme="minorHAnsi"/>
          <w:color w:val="5B9BD5"/>
          <w:sz w:val="24"/>
          <w:szCs w:val="24"/>
          <w:lang w:eastAsia="x-none"/>
        </w:rPr>
      </w:pPr>
      <w:bookmarkStart w:id="99" w:name="_Toc142919624"/>
      <w:r w:rsidRPr="007E7E5B">
        <w:rPr>
          <w:rFonts w:asciiTheme="minorHAnsi" w:eastAsia="Times New Roman" w:hAnsiTheme="minorHAnsi" w:cstheme="minorHAnsi"/>
          <w:color w:val="5B9BD5"/>
          <w:sz w:val="24"/>
          <w:szCs w:val="24"/>
          <w:lang w:eastAsia="x-none"/>
        </w:rPr>
        <w:t xml:space="preserve">CADRE </w:t>
      </w:r>
      <w:r w:rsidR="00537BAC" w:rsidRPr="007E7E5B">
        <w:rPr>
          <w:rFonts w:asciiTheme="minorHAnsi" w:eastAsia="Times New Roman" w:hAnsiTheme="minorHAnsi" w:cstheme="minorHAnsi"/>
          <w:color w:val="5B9BD5"/>
          <w:sz w:val="24"/>
          <w:szCs w:val="24"/>
          <w:lang w:eastAsia="x-none"/>
        </w:rPr>
        <w:t xml:space="preserve">POLITIQUE, </w:t>
      </w:r>
      <w:r w:rsidRPr="007E7E5B">
        <w:rPr>
          <w:rFonts w:asciiTheme="minorHAnsi" w:eastAsia="Times New Roman" w:hAnsiTheme="minorHAnsi" w:cstheme="minorHAnsi"/>
          <w:color w:val="5B9BD5"/>
          <w:sz w:val="24"/>
          <w:szCs w:val="24"/>
          <w:lang w:eastAsia="x-none"/>
        </w:rPr>
        <w:t xml:space="preserve">REGLEMENTAIRE </w:t>
      </w:r>
      <w:r w:rsidR="00886814" w:rsidRPr="007E7E5B">
        <w:rPr>
          <w:rFonts w:asciiTheme="minorHAnsi" w:eastAsia="Times New Roman" w:hAnsiTheme="minorHAnsi" w:cstheme="minorHAnsi"/>
          <w:color w:val="5B9BD5"/>
          <w:sz w:val="24"/>
          <w:szCs w:val="24"/>
          <w:lang w:eastAsia="x-none"/>
        </w:rPr>
        <w:t xml:space="preserve">ET INSTITUTIONNEL </w:t>
      </w:r>
      <w:r w:rsidRPr="007E7E5B">
        <w:rPr>
          <w:rFonts w:asciiTheme="minorHAnsi" w:eastAsia="Times New Roman" w:hAnsiTheme="minorHAnsi" w:cstheme="minorHAnsi"/>
          <w:color w:val="5B9BD5"/>
          <w:sz w:val="24"/>
          <w:szCs w:val="24"/>
          <w:lang w:eastAsia="x-none"/>
        </w:rPr>
        <w:t>DE LA GESTION DES</w:t>
      </w:r>
      <w:r w:rsidR="00237214" w:rsidRPr="007E7E5B">
        <w:rPr>
          <w:rFonts w:asciiTheme="minorHAnsi" w:eastAsia="Times New Roman" w:hAnsiTheme="minorHAnsi" w:cstheme="minorHAnsi"/>
          <w:color w:val="5B9BD5"/>
          <w:sz w:val="24"/>
          <w:szCs w:val="24"/>
          <w:lang w:eastAsia="x-none"/>
        </w:rPr>
        <w:t xml:space="preserve"> PESTES, PESTICIDES,</w:t>
      </w:r>
      <w:r w:rsidRPr="007E7E5B">
        <w:rPr>
          <w:rFonts w:asciiTheme="minorHAnsi" w:eastAsia="Times New Roman" w:hAnsiTheme="minorHAnsi" w:cstheme="minorHAnsi"/>
          <w:color w:val="5B9BD5"/>
          <w:sz w:val="24"/>
          <w:szCs w:val="24"/>
          <w:lang w:eastAsia="x-none"/>
        </w:rPr>
        <w:t xml:space="preserve"> DECHETS DANGEREUX</w:t>
      </w:r>
      <w:bookmarkEnd w:id="99"/>
      <w:r w:rsidR="00237214" w:rsidRPr="007E7E5B">
        <w:rPr>
          <w:rFonts w:asciiTheme="minorHAnsi" w:eastAsia="Times New Roman" w:hAnsiTheme="minorHAnsi" w:cstheme="minorHAnsi"/>
          <w:color w:val="5B9BD5"/>
          <w:sz w:val="24"/>
          <w:szCs w:val="24"/>
          <w:lang w:eastAsia="x-none"/>
        </w:rPr>
        <w:t xml:space="preserve"> ET DBM</w:t>
      </w:r>
    </w:p>
    <w:p w14:paraId="3AA27A7C" w14:textId="77777777" w:rsidR="00E5540E" w:rsidRPr="007E7E5B" w:rsidRDefault="00E5540E" w:rsidP="00AC48CD">
      <w:pPr>
        <w:adjustRightInd w:val="0"/>
        <w:snapToGrid w:val="0"/>
        <w:spacing w:before="120" w:after="0" w:line="280" w:lineRule="exact"/>
        <w:jc w:val="both"/>
        <w:rPr>
          <w:rFonts w:cstheme="minorHAnsi"/>
        </w:rPr>
      </w:pPr>
      <w:r w:rsidRPr="007E7E5B">
        <w:rPr>
          <w:rFonts w:cstheme="minorHAnsi"/>
        </w:rPr>
        <w:t>La réglementation phytosanitaire en vigueur au Sénégal date de 1960 avec la signature du décret n° 60-121 SG le 10 mars 1960, portant institution d'un contrôle Phytosanitaire des importations et des exportations des végétaux, parties de végétaux et produits entrant au Sénégal ou en sortant. Ce décret institue le contrôle phytosanitaire et réglemente les importations et les exportations de végétaux (plante vivante ou partie de plante) et produits végétaux (produits d'origine végétale non transformés). Il est appuyé par le décret 60-122 SG du 10 mars 1960 rendant obligatoire la lutte contre les parasites animaux et végétaux des cultures au Sénégal.</w:t>
      </w:r>
    </w:p>
    <w:p w14:paraId="232A1ACB" w14:textId="77777777" w:rsidR="00E5540E" w:rsidRPr="007E7E5B" w:rsidRDefault="00E5540E" w:rsidP="00AC48CD">
      <w:pPr>
        <w:adjustRightInd w:val="0"/>
        <w:snapToGrid w:val="0"/>
        <w:spacing w:before="120" w:after="0" w:line="280" w:lineRule="exact"/>
        <w:jc w:val="both"/>
        <w:rPr>
          <w:rFonts w:cstheme="minorHAnsi"/>
        </w:rPr>
      </w:pPr>
      <w:r w:rsidRPr="007E7E5B">
        <w:rPr>
          <w:rFonts w:cstheme="minorHAnsi"/>
        </w:rPr>
        <w:t>La réglementation phytosanitaire du Sénégal définit les conditions à remplir aux importateurs et aux exportateurs des végétaux et produits végétaux. Ainsi, il est fait obligation aux importateurs de végétaux et parties de végétaux et de toute matière susceptible de contenir des organismes dangereux (terre, compost, fumier) d’adresser avant toute commande une demande de permis d’importation à la direction des services chargés de la protection des végétaux.</w:t>
      </w:r>
    </w:p>
    <w:p w14:paraId="2152B20B" w14:textId="77777777" w:rsidR="00E5540E" w:rsidRPr="007E7E5B" w:rsidRDefault="00E5540E" w:rsidP="00AC48CD">
      <w:pPr>
        <w:adjustRightInd w:val="0"/>
        <w:snapToGrid w:val="0"/>
        <w:spacing w:before="120" w:after="0" w:line="280" w:lineRule="exact"/>
        <w:jc w:val="both"/>
        <w:rPr>
          <w:rFonts w:cstheme="minorHAnsi"/>
        </w:rPr>
      </w:pPr>
      <w:r w:rsidRPr="007E7E5B">
        <w:rPr>
          <w:rFonts w:cstheme="minorHAnsi"/>
        </w:rPr>
        <w:t>L’ensemble des dispositions en matière de contrôle phytosanitaire vise à ce que les végétaux et parties de végétaux exempts d’ennemis réputés dangereux et accompagnés d’un certificat soient autorisés à pénétrer sur le territoire. Certaines plantes doivent obligatoirement transiter par une station de quarantaine végétale reconnue.</w:t>
      </w:r>
    </w:p>
    <w:p w14:paraId="7C8510BB" w14:textId="52D82DBE" w:rsidR="00E5540E" w:rsidRPr="007E7E5B" w:rsidRDefault="00E5540E" w:rsidP="00AC48CD">
      <w:pPr>
        <w:adjustRightInd w:val="0"/>
        <w:snapToGrid w:val="0"/>
        <w:spacing w:before="120" w:after="0" w:line="280" w:lineRule="exact"/>
        <w:jc w:val="both"/>
        <w:rPr>
          <w:rFonts w:cstheme="minorHAnsi"/>
        </w:rPr>
      </w:pPr>
      <w:r w:rsidRPr="007E7E5B">
        <w:rPr>
          <w:rFonts w:cstheme="minorHAnsi"/>
        </w:rPr>
        <w:t>Pour son application</w:t>
      </w:r>
      <w:r w:rsidR="009C16D3" w:rsidRPr="007E7E5B">
        <w:rPr>
          <w:rFonts w:cstheme="minorHAnsi"/>
        </w:rPr>
        <w:t>,</w:t>
      </w:r>
      <w:r w:rsidRPr="007E7E5B">
        <w:rPr>
          <w:rFonts w:cstheme="minorHAnsi"/>
        </w:rPr>
        <w:t xml:space="preserve"> le Sénégal a mis en place des services de surveillance avec des structures organisationnelles aux différents points d’entrée du pays (frontières terrestres, aéroports, gares ferroviaires).</w:t>
      </w:r>
    </w:p>
    <w:p w14:paraId="17DFD3BE" w14:textId="09D7C994" w:rsidR="00E5540E" w:rsidRPr="007E7E5B" w:rsidRDefault="00E5540E" w:rsidP="00AC48CD">
      <w:pPr>
        <w:adjustRightInd w:val="0"/>
        <w:snapToGrid w:val="0"/>
        <w:spacing w:before="120" w:after="0" w:line="280" w:lineRule="exact"/>
        <w:jc w:val="both"/>
        <w:rPr>
          <w:rFonts w:cstheme="minorHAnsi"/>
        </w:rPr>
      </w:pPr>
      <w:r w:rsidRPr="007E7E5B">
        <w:rPr>
          <w:rFonts w:cstheme="minorHAnsi"/>
        </w:rPr>
        <w:t>Des mesures temporaires ont été prise pour interdire des espèces données </w:t>
      </w:r>
      <w:r w:rsidR="009C16D3" w:rsidRPr="007E7E5B">
        <w:rPr>
          <w:rFonts w:cstheme="minorHAnsi"/>
        </w:rPr>
        <w:t>p</w:t>
      </w:r>
      <w:r w:rsidRPr="007E7E5B">
        <w:rPr>
          <w:rFonts w:cstheme="minorHAnsi"/>
        </w:rPr>
        <w:t xml:space="preserve">ar arrêté du 3 février 2010 portant interdiction temporaire d’importation de tomate d’origine et de provenance des zones infestées par la chenille mineuse, </w:t>
      </w:r>
      <w:r w:rsidRPr="007E7E5B">
        <w:rPr>
          <w:rFonts w:cstheme="minorHAnsi"/>
          <w:i/>
          <w:iCs/>
        </w:rPr>
        <w:t>Tuta absoluta</w:t>
      </w:r>
      <w:r w:rsidRPr="007E7E5B">
        <w:rPr>
          <w:rFonts w:cstheme="minorHAnsi"/>
        </w:rPr>
        <w:t>, le Sénégal adoptait des mesures temporaires de lutte contre l’introduction sur son territoire de la chenille mineuse de la tomate.</w:t>
      </w:r>
    </w:p>
    <w:p w14:paraId="70754FD1" w14:textId="77777777" w:rsidR="00537BAC" w:rsidRPr="007E7E5B" w:rsidRDefault="00537BAC" w:rsidP="00E5540E">
      <w:pPr>
        <w:adjustRightInd w:val="0"/>
        <w:snapToGrid w:val="0"/>
        <w:spacing w:before="120" w:after="0" w:line="360" w:lineRule="exact"/>
        <w:jc w:val="both"/>
        <w:rPr>
          <w:rFonts w:cstheme="minorHAnsi"/>
        </w:rPr>
      </w:pPr>
    </w:p>
    <w:p w14:paraId="5F83FF6F" w14:textId="080060F8" w:rsidR="00537BAC" w:rsidRPr="007E7E5B" w:rsidRDefault="00537BAC" w:rsidP="00AC48CD">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color w:val="5B9BD5" w:themeColor="accent1"/>
          <w:spacing w:val="-3"/>
        </w:rPr>
      </w:pPr>
      <w:bookmarkStart w:id="100" w:name="_Toc142919625"/>
      <w:r w:rsidRPr="007E7E5B">
        <w:rPr>
          <w:rFonts w:asciiTheme="minorHAnsi" w:eastAsia="Times New Roman" w:hAnsiTheme="minorHAnsi" w:cstheme="minorHAnsi"/>
          <w:color w:val="5B9BD5" w:themeColor="accent1"/>
          <w:spacing w:val="-3"/>
        </w:rPr>
        <w:t>Cadre Politique</w:t>
      </w:r>
      <w:bookmarkEnd w:id="100"/>
    </w:p>
    <w:p w14:paraId="4B7FF8F2" w14:textId="09ED5955" w:rsidR="0068044D" w:rsidRPr="007E7E5B" w:rsidRDefault="0068044D" w:rsidP="00AC48CD">
      <w:pPr>
        <w:spacing w:before="120" w:after="0" w:line="280" w:lineRule="exact"/>
        <w:jc w:val="both"/>
        <w:rPr>
          <w:rFonts w:cstheme="minorHAnsi"/>
        </w:rPr>
      </w:pPr>
      <w:r w:rsidRPr="007E7E5B">
        <w:rPr>
          <w:rFonts w:cstheme="minorHAnsi"/>
        </w:rPr>
        <w:t xml:space="preserve">En matière de gestion des déchets dangereux, les plans et stratégies les plus significatifs sont les suivants :  </w:t>
      </w:r>
    </w:p>
    <w:p w14:paraId="077E44E4" w14:textId="77777777" w:rsidR="0068044D" w:rsidRPr="007E7E5B" w:rsidRDefault="0068044D" w:rsidP="00A50627">
      <w:pPr>
        <w:pStyle w:val="Paragraphedeliste"/>
        <w:numPr>
          <w:ilvl w:val="0"/>
          <w:numId w:val="44"/>
        </w:numPr>
        <w:autoSpaceDE w:val="0"/>
        <w:autoSpaceDN w:val="0"/>
        <w:adjustRightInd w:val="0"/>
        <w:spacing w:before="120" w:after="0" w:line="280" w:lineRule="exact"/>
        <w:contextualSpacing w:val="0"/>
        <w:jc w:val="both"/>
        <w:rPr>
          <w:rFonts w:cstheme="minorHAnsi"/>
          <w:color w:val="000000"/>
        </w:rPr>
      </w:pPr>
      <w:r w:rsidRPr="007E7E5B">
        <w:rPr>
          <w:rFonts w:cstheme="minorHAnsi"/>
          <w:b/>
          <w:bCs/>
          <w:iCs/>
          <w:color w:val="000000"/>
        </w:rPr>
        <w:t xml:space="preserve">La Lettre de Politique du Secteur de l’Environnement et du Développement Durable </w:t>
      </w:r>
      <w:r w:rsidRPr="007E7E5B">
        <w:rPr>
          <w:rFonts w:cstheme="minorHAnsi"/>
          <w:color w:val="000000"/>
        </w:rPr>
        <w:t>(LP/SEDD) 2016-2020, vise à assurer les conditions de la durabilité du développement économique et social, dans une perspective de forte croissance compatible avec la gestion/exploitation, écologiquement rationnelle, des ressources naturelles et de l’environnement.</w:t>
      </w:r>
    </w:p>
    <w:p w14:paraId="763847B5" w14:textId="09124AEE" w:rsidR="0068044D" w:rsidRPr="007E7E5B" w:rsidRDefault="0068044D" w:rsidP="00A50627">
      <w:pPr>
        <w:pStyle w:val="Paragraphedeliste"/>
        <w:numPr>
          <w:ilvl w:val="0"/>
          <w:numId w:val="44"/>
        </w:numPr>
        <w:autoSpaceDE w:val="0"/>
        <w:autoSpaceDN w:val="0"/>
        <w:adjustRightInd w:val="0"/>
        <w:spacing w:before="120" w:after="0" w:line="280" w:lineRule="exact"/>
        <w:contextualSpacing w:val="0"/>
        <w:jc w:val="both"/>
        <w:rPr>
          <w:rFonts w:cstheme="minorHAnsi"/>
        </w:rPr>
      </w:pPr>
      <w:bookmarkStart w:id="101" w:name="_Toc11620236"/>
      <w:r w:rsidRPr="007E7E5B">
        <w:rPr>
          <w:rFonts w:cstheme="minorHAnsi"/>
          <w:b/>
          <w:iCs/>
          <w:color w:val="000000"/>
        </w:rPr>
        <w:t>La lettre de politique sectorielle de l’environnement</w:t>
      </w:r>
      <w:bookmarkEnd w:id="101"/>
      <w:r w:rsidRPr="007E7E5B">
        <w:rPr>
          <w:rFonts w:cstheme="minorHAnsi"/>
          <w:b/>
          <w:iCs/>
          <w:color w:val="000000"/>
        </w:rPr>
        <w:t xml:space="preserve"> : </w:t>
      </w:r>
      <w:r w:rsidRPr="007E7E5B">
        <w:rPr>
          <w:rFonts w:cstheme="minorHAnsi"/>
        </w:rPr>
        <w:t>Dans sa politique environnementale, le Sénégal recherche les conditions pour un développement économique durable qui allie développement économique et sociale et gestion rationnelle des ressources naturelles. La lettre de politique sectorielle de l’environnement et du développement durable 2016-2020 donne les orientations pour la mise en œuvre de la stratégie nationale de développement durable pour les cinq prochaines années. Elle sera déclinée dans les documents de planification opérationnelle dont le plus important, issu des réformes préconisées par l’UEMOA, est le Document de Programmation pluriannuelles des dépenses. Elle vise à assurer une gestion rationnelle de l’environnement et des ressources naturelles pour contribuer à la lutte contre la pauvreté dans une perspective de développement durable. L'objectif sectoriel N°2 de la LPSERN, à savoir, "Intensifier la lutte contre la tendance actuelle à la dégradation de l’environnement et des ressources naturelles dans le respect des conventions internationales y afférentes", est l'objectif à prendre en charge dans le cadre du programme. Dans cet objectif, l’axe d’intervention 3 vise la gestion écologiquement rationnelle des produits chimiques et des déchets et lutte contre les pollutions et nuisances, avec notamment les actions relatives à l’application rigoureuse des textes législatifs et réglementaires en vigueur avec une maîtrise des sources de pollution et de nuisance ainsi que l’application effective et générale du principe pollueur-</w:t>
      </w:r>
      <w:r w:rsidR="00216D19" w:rsidRPr="007E7E5B">
        <w:rPr>
          <w:rFonts w:cstheme="minorHAnsi"/>
        </w:rPr>
        <w:t>payeur ;</w:t>
      </w:r>
    </w:p>
    <w:p w14:paraId="1225A4AA" w14:textId="0DAA68DB" w:rsidR="0068044D" w:rsidRPr="007E7E5B" w:rsidRDefault="0068044D" w:rsidP="00A50627">
      <w:pPr>
        <w:pStyle w:val="Paragraphedeliste"/>
        <w:numPr>
          <w:ilvl w:val="0"/>
          <w:numId w:val="44"/>
        </w:numPr>
        <w:autoSpaceDE w:val="0"/>
        <w:autoSpaceDN w:val="0"/>
        <w:adjustRightInd w:val="0"/>
        <w:spacing w:before="120" w:after="0" w:line="280" w:lineRule="exact"/>
        <w:contextualSpacing w:val="0"/>
        <w:jc w:val="both"/>
        <w:rPr>
          <w:rFonts w:cstheme="minorHAnsi"/>
          <w:color w:val="000000"/>
        </w:rPr>
      </w:pPr>
      <w:r w:rsidRPr="007E7E5B">
        <w:rPr>
          <w:rFonts w:cstheme="minorHAnsi"/>
          <w:b/>
          <w:iCs/>
          <w:color w:val="000000"/>
        </w:rPr>
        <w:t>Le Plan de Gestion des Déchets Biomédicaux</w:t>
      </w:r>
      <w:r w:rsidRPr="007E7E5B">
        <w:rPr>
          <w:rFonts w:cstheme="minorHAnsi"/>
          <w:b/>
          <w:i/>
          <w:iCs/>
          <w:color w:val="000000"/>
        </w:rPr>
        <w:t xml:space="preserve"> </w:t>
      </w:r>
      <w:r w:rsidRPr="007E7E5B">
        <w:rPr>
          <w:rFonts w:cstheme="minorHAnsi"/>
          <w:color w:val="000000"/>
        </w:rPr>
        <w:t xml:space="preserve">(2015-2020) a pour objectif global de contribuer au bien-être de tous les Sénégalais par une gestion durable des DBM dans les formations sanitaires qui mettent en place des systèmes viables </w:t>
      </w:r>
      <w:r w:rsidR="00216D19" w:rsidRPr="007E7E5B">
        <w:rPr>
          <w:rFonts w:cstheme="minorHAnsi"/>
          <w:color w:val="000000"/>
        </w:rPr>
        <w:t>sur le</w:t>
      </w:r>
      <w:r w:rsidRPr="007E7E5B">
        <w:rPr>
          <w:rFonts w:cstheme="minorHAnsi"/>
          <w:color w:val="000000"/>
        </w:rPr>
        <w:t xml:space="preserve"> plan environnemental, techniquement faisable, socialement acceptable, susceptibles de garantir un environnement sain et salubre. Au plan spécifique, le plan permet de : renforcer le cadre juridique, institutionnel et organisationnel de gestion des DBM, organiser des ateliers de partages du Plan de gestion des DBM au niveau national et régional, clarifier les rôles et responsabilités des différents acteurs impliqués, élaborer des directives et procédures nationales dans la gestion des DBM, appuyer l’élaboration de plans internes de gestion des DBM au niveau des formations sanitaires, apporter une assistance technique dans la mise en œuvre du plan de gestion des DBM, installer dans les formations sanitaires des infrastructures d’élimination des DBM (Stérilisateurs de DBM et/ou incinérateurs modernes pour les Hôpitaux régionaux. Ce plan répond aux objectifs de santé de l’Etat et il devra être respecté dans la gestion de ces types de déchets, notamment en milieu rural.</w:t>
      </w:r>
    </w:p>
    <w:p w14:paraId="35F08478" w14:textId="6716C0BD" w:rsidR="0022647D" w:rsidRPr="007E7E5B" w:rsidRDefault="0022647D" w:rsidP="00AC48CD">
      <w:pPr>
        <w:spacing w:before="120" w:after="0" w:line="280" w:lineRule="exact"/>
        <w:rPr>
          <w:rFonts w:cstheme="minorHAnsi"/>
          <w:lang w:eastAsia="x-none"/>
        </w:rPr>
      </w:pPr>
    </w:p>
    <w:p w14:paraId="6EED07FF" w14:textId="63499121" w:rsidR="0022647D" w:rsidRPr="007E7E5B" w:rsidRDefault="0022647D" w:rsidP="002D12E3">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color w:val="5B9BD5" w:themeColor="accent1"/>
          <w:spacing w:val="-3"/>
        </w:rPr>
      </w:pPr>
      <w:bookmarkStart w:id="102" w:name="_Toc142919626"/>
      <w:r w:rsidRPr="007E7E5B">
        <w:rPr>
          <w:rFonts w:asciiTheme="minorHAnsi" w:eastAsia="Times New Roman" w:hAnsiTheme="minorHAnsi" w:cstheme="minorHAnsi"/>
          <w:color w:val="5B9BD5" w:themeColor="accent1"/>
          <w:spacing w:val="-3"/>
        </w:rPr>
        <w:t>Cadre Réglementaire national</w:t>
      </w:r>
      <w:bookmarkEnd w:id="102"/>
    </w:p>
    <w:p w14:paraId="3A56F14D" w14:textId="3919E20F" w:rsidR="00661FFE" w:rsidRPr="007E7E5B" w:rsidRDefault="0090722D" w:rsidP="00310A24">
      <w:pPr>
        <w:adjustRightInd w:val="0"/>
        <w:snapToGrid w:val="0"/>
        <w:spacing w:before="120" w:after="0" w:line="240" w:lineRule="exact"/>
        <w:jc w:val="both"/>
        <w:rPr>
          <w:rFonts w:cstheme="minorHAnsi"/>
        </w:rPr>
      </w:pPr>
      <w:r w:rsidRPr="007E7E5B">
        <w:rPr>
          <w:rFonts w:cstheme="minorHAnsi"/>
        </w:rPr>
        <w:t xml:space="preserve">L’arsenal réglementaire régissant la gestion des déchets dangereux au Sénégal est en cohérence avec les différents instruments internationaux </w:t>
      </w:r>
      <w:r w:rsidR="00E35568" w:rsidRPr="007E7E5B">
        <w:rPr>
          <w:rFonts w:cstheme="minorHAnsi"/>
        </w:rPr>
        <w:t>ratifiés par le Sénégal notamment :</w:t>
      </w:r>
    </w:p>
    <w:p w14:paraId="2DD4FCB6" w14:textId="4921A622" w:rsidR="007B0D6A" w:rsidRPr="007E7E5B" w:rsidRDefault="009C449E" w:rsidP="00310A24">
      <w:pPr>
        <w:numPr>
          <w:ilvl w:val="0"/>
          <w:numId w:val="11"/>
        </w:numPr>
        <w:tabs>
          <w:tab w:val="left" w:pos="709"/>
        </w:tabs>
        <w:spacing w:before="120" w:after="0" w:line="240" w:lineRule="exact"/>
        <w:jc w:val="both"/>
        <w:rPr>
          <w:rFonts w:cstheme="minorHAnsi"/>
        </w:rPr>
      </w:pPr>
      <w:r w:rsidRPr="007E7E5B">
        <w:rPr>
          <w:rFonts w:cstheme="minorHAnsi"/>
        </w:rPr>
        <w:t>La</w:t>
      </w:r>
      <w:r w:rsidR="00E35568" w:rsidRPr="007E7E5B">
        <w:rPr>
          <w:rFonts w:cstheme="minorHAnsi"/>
        </w:rPr>
        <w:t xml:space="preserve"> convention de Bâle sur le Contrôle des Mouvements Transfrontières de Déchets Dangereux et leur Élimination,</w:t>
      </w:r>
      <w:r w:rsidR="007B0D6A" w:rsidRPr="007E7E5B">
        <w:rPr>
          <w:rFonts w:cstheme="minorHAnsi"/>
        </w:rPr>
        <w:t xml:space="preserve"> adoptée le 22 mars 1989 et est entrée en vigueur le 5 mai 1992</w:t>
      </w:r>
    </w:p>
    <w:p w14:paraId="7BC0CAAE" w14:textId="2AEF3DF2" w:rsidR="00E35568" w:rsidRPr="007E7E5B" w:rsidRDefault="009C449E" w:rsidP="00310A24">
      <w:pPr>
        <w:numPr>
          <w:ilvl w:val="0"/>
          <w:numId w:val="11"/>
        </w:numPr>
        <w:tabs>
          <w:tab w:val="left" w:pos="709"/>
        </w:tabs>
        <w:spacing w:before="120" w:after="0" w:line="240" w:lineRule="exact"/>
        <w:jc w:val="both"/>
        <w:rPr>
          <w:rFonts w:cstheme="minorHAnsi"/>
        </w:rPr>
      </w:pPr>
      <w:r w:rsidRPr="007E7E5B">
        <w:rPr>
          <w:rFonts w:cstheme="minorHAnsi"/>
        </w:rPr>
        <w:t>La</w:t>
      </w:r>
      <w:r w:rsidR="00E35568" w:rsidRPr="007E7E5B">
        <w:rPr>
          <w:rFonts w:cstheme="minorHAnsi"/>
        </w:rPr>
        <w:t xml:space="preserve"> convention de Rotterdam sur la Procédure de Consentement Préalable Informé (CIP) Applicable à Certains Produits Chimiques Dangereux et Pesticides Entrant dans le Commerce International,</w:t>
      </w:r>
    </w:p>
    <w:p w14:paraId="2E2C65C1" w14:textId="37282D5A" w:rsidR="00E35568" w:rsidRPr="007E7E5B" w:rsidRDefault="009C449E" w:rsidP="00310A24">
      <w:pPr>
        <w:numPr>
          <w:ilvl w:val="0"/>
          <w:numId w:val="11"/>
        </w:numPr>
        <w:tabs>
          <w:tab w:val="left" w:pos="709"/>
        </w:tabs>
        <w:spacing w:before="120" w:after="0" w:line="240" w:lineRule="exact"/>
        <w:jc w:val="both"/>
        <w:rPr>
          <w:rFonts w:cstheme="minorHAnsi"/>
        </w:rPr>
      </w:pPr>
      <w:r w:rsidRPr="007E7E5B">
        <w:rPr>
          <w:rFonts w:cstheme="minorHAnsi"/>
        </w:rPr>
        <w:t>La</w:t>
      </w:r>
      <w:r w:rsidR="00E35568" w:rsidRPr="007E7E5B">
        <w:rPr>
          <w:rFonts w:cstheme="minorHAnsi"/>
        </w:rPr>
        <w:t xml:space="preserve"> convention de Stockholm sur les Polluants Organiques Persistants (POP),</w:t>
      </w:r>
      <w:r w:rsidR="007B0D6A" w:rsidRPr="007E7E5B">
        <w:rPr>
          <w:rFonts w:cstheme="minorHAnsi"/>
        </w:rPr>
        <w:t xml:space="preserve"> ratifiée par le Sénégal en mai 2003</w:t>
      </w:r>
    </w:p>
    <w:p w14:paraId="25472D31" w14:textId="1B60B7A1" w:rsidR="003B5DBA" w:rsidRPr="007E7E5B" w:rsidRDefault="009C449E" w:rsidP="00310A24">
      <w:pPr>
        <w:numPr>
          <w:ilvl w:val="0"/>
          <w:numId w:val="11"/>
        </w:numPr>
        <w:tabs>
          <w:tab w:val="left" w:pos="709"/>
        </w:tabs>
        <w:spacing w:before="120" w:after="0" w:line="240" w:lineRule="exact"/>
        <w:jc w:val="both"/>
        <w:rPr>
          <w:rFonts w:cstheme="minorHAnsi"/>
        </w:rPr>
      </w:pPr>
      <w:r w:rsidRPr="007E7E5B">
        <w:rPr>
          <w:rFonts w:cstheme="minorHAnsi"/>
        </w:rPr>
        <w:t>La</w:t>
      </w:r>
      <w:r w:rsidR="00E35568" w:rsidRPr="007E7E5B">
        <w:rPr>
          <w:rFonts w:cstheme="minorHAnsi"/>
        </w:rPr>
        <w:t xml:space="preserve"> c</w:t>
      </w:r>
      <w:r w:rsidR="003B5DBA" w:rsidRPr="007E7E5B">
        <w:rPr>
          <w:rFonts w:cstheme="minorHAnsi"/>
        </w:rPr>
        <w:t>onvention africaine sur l’interdiction de l’importation en Afrique de déchets dangereux sous toutes les formes et le contrôle transfrontière de pareils déchets produits en Afrique</w:t>
      </w:r>
      <w:r w:rsidR="00E35568" w:rsidRPr="007E7E5B">
        <w:rPr>
          <w:rFonts w:cstheme="minorHAnsi"/>
        </w:rPr>
        <w:t>,</w:t>
      </w:r>
      <w:r w:rsidR="003B5DBA" w:rsidRPr="007E7E5B">
        <w:rPr>
          <w:rFonts w:cstheme="minorHAnsi"/>
        </w:rPr>
        <w:t xml:space="preserve"> adoptée à Bamako le 30 janvier 199</w:t>
      </w:r>
      <w:r w:rsidR="00E35568" w:rsidRPr="007E7E5B">
        <w:rPr>
          <w:rFonts w:cstheme="minorHAnsi"/>
        </w:rPr>
        <w:t>1.</w:t>
      </w:r>
      <w:r w:rsidR="007B0D6A" w:rsidRPr="007E7E5B">
        <w:rPr>
          <w:rFonts w:cstheme="minorHAnsi"/>
        </w:rPr>
        <w:t xml:space="preserve"> </w:t>
      </w:r>
    </w:p>
    <w:p w14:paraId="5BEF196B" w14:textId="78B1B6AA" w:rsidR="0068044D" w:rsidRPr="007E7E5B" w:rsidRDefault="0068044D" w:rsidP="00310A24">
      <w:pPr>
        <w:numPr>
          <w:ilvl w:val="0"/>
          <w:numId w:val="11"/>
        </w:numPr>
        <w:tabs>
          <w:tab w:val="left" w:pos="709"/>
        </w:tabs>
        <w:spacing w:before="120" w:after="0" w:line="240" w:lineRule="exact"/>
        <w:jc w:val="both"/>
        <w:rPr>
          <w:rFonts w:cstheme="minorHAnsi"/>
        </w:rPr>
      </w:pPr>
      <w:r w:rsidRPr="007E7E5B">
        <w:rPr>
          <w:rFonts w:cstheme="minorHAnsi"/>
        </w:rPr>
        <w:t>La Convention de Minamata sur le Mercure, qui est entrée en vigueur en août 2017, imprime un puissant élan aux efforts mondiaux visant à réduire et à éliminer l’utilisation du mercure et des composés du mercure. La communauté internationale travaille d’arrache-pied pour se conformer aux mesures établies dans la Convention et atteindre les objectifs de développement durable connexes, afin de progresser vers notre objectif commun de prospérité pour l’humanité et la planète</w:t>
      </w:r>
    </w:p>
    <w:p w14:paraId="1098DC45" w14:textId="181A88F0" w:rsidR="00E35568" w:rsidRPr="007E7E5B" w:rsidRDefault="00E35568" w:rsidP="00310A24">
      <w:pPr>
        <w:tabs>
          <w:tab w:val="left" w:pos="709"/>
        </w:tabs>
        <w:spacing w:before="120" w:after="0" w:line="240" w:lineRule="exact"/>
        <w:jc w:val="both"/>
        <w:rPr>
          <w:rFonts w:cstheme="minorHAnsi"/>
        </w:rPr>
      </w:pPr>
      <w:r w:rsidRPr="007E7E5B">
        <w:rPr>
          <w:rFonts w:cstheme="minorHAnsi"/>
        </w:rPr>
        <w:t>Au Sénégal, plusieurs textes réglementaires encadrent la gestion des déchets biomédicaux. On peut notamment en citer :</w:t>
      </w:r>
    </w:p>
    <w:p w14:paraId="7440AA68" w14:textId="1F9E3DF5" w:rsidR="00B623F2" w:rsidRPr="007E7E5B" w:rsidRDefault="00B623F2" w:rsidP="00310A24">
      <w:pPr>
        <w:pStyle w:val="Paragraphedeliste"/>
        <w:numPr>
          <w:ilvl w:val="0"/>
          <w:numId w:val="12"/>
        </w:numPr>
        <w:tabs>
          <w:tab w:val="left" w:pos="709"/>
        </w:tabs>
        <w:spacing w:before="120" w:after="0" w:line="240" w:lineRule="exact"/>
        <w:contextualSpacing w:val="0"/>
        <w:jc w:val="both"/>
        <w:rPr>
          <w:rFonts w:cstheme="minorHAnsi"/>
          <w:u w:val="single"/>
        </w:rPr>
      </w:pPr>
      <w:r w:rsidRPr="007E7E5B">
        <w:rPr>
          <w:rFonts w:cstheme="minorHAnsi"/>
          <w:u w:val="single"/>
        </w:rPr>
        <w:t>Loi n° 2001-01 du 15 janvier 2001 portant Code de l’environnement</w:t>
      </w:r>
    </w:p>
    <w:p w14:paraId="6502701B" w14:textId="58BBD216" w:rsidR="00B623F2" w:rsidRPr="007E7E5B" w:rsidRDefault="00B623F2" w:rsidP="00310A24">
      <w:pPr>
        <w:pStyle w:val="Paragraphedeliste"/>
        <w:tabs>
          <w:tab w:val="left" w:pos="709"/>
        </w:tabs>
        <w:spacing w:before="120" w:after="0" w:line="240" w:lineRule="exact"/>
        <w:contextualSpacing w:val="0"/>
        <w:jc w:val="both"/>
        <w:rPr>
          <w:rFonts w:cstheme="minorHAnsi"/>
        </w:rPr>
      </w:pPr>
      <w:r w:rsidRPr="007E7E5B">
        <w:rPr>
          <w:rFonts w:cstheme="minorHAnsi"/>
        </w:rPr>
        <w:t>Le décret n° 2001-282 du 12 avril 2001 portant application de la loi n° 2001-01 du 15 janvier 2001 et certains arrêtés d’application constituent la base de la législation environnementale au Sénégal. Les articles L. 9 à L 57 du Code de l’environnement sont relatifs à la prévention et à la lutte contre la pollution. Pour assurer une protection et une gestion efficace de l’environnement, l’alinéa premier de l’article L. 48 dispose « Tout projet de développement ou activité susceptible de porter atteinte à l’environnement, de même que les politiques, les plans, les programmes, les études régionales et sectorielles devront faire l’objet d’une évaluation environnementale (EE</w:t>
      </w:r>
      <w:r w:rsidR="00216D19" w:rsidRPr="007E7E5B">
        <w:rPr>
          <w:rFonts w:cstheme="minorHAnsi"/>
        </w:rPr>
        <w:t>) »</w:t>
      </w:r>
      <w:r w:rsidRPr="007E7E5B">
        <w:rPr>
          <w:rFonts w:cstheme="minorHAnsi"/>
        </w:rPr>
        <w:t xml:space="preserve">. Les éléments de l’évaluation environnementale sont : l’étude d’impact environnemental (EIE), l’Évaluation Environnementale Stratégique et l’Audit sur l’Environnement. Le Code de l’environnement est complété par cinq arrêtés du 28 Novembre 2001. La circulaire primatoriale du 22 mai 2007 a eu à rappeler, la nécessité de respecter les dispositions du Code de l’environnement. </w:t>
      </w:r>
      <w:r w:rsidR="0068044D" w:rsidRPr="007E7E5B">
        <w:rPr>
          <w:rFonts w:cstheme="minorHAnsi"/>
        </w:rPr>
        <w:t>En son Titre II/Chapitre III, Article L36, il est stipulé que « les collectivités territoriales devront veiller à enrayer tous les dépôts sauvages. Elles assurent l’élimination, avec le concours des services compétents de l’Etat ou des entreprises agréées, des déchets abandonnés et dont le propriétaire n’est pas identifié.</w:t>
      </w:r>
    </w:p>
    <w:p w14:paraId="3A3240B3" w14:textId="087E97CF" w:rsidR="00704E6F" w:rsidRPr="007E7E5B" w:rsidRDefault="00704E6F" w:rsidP="00310A24">
      <w:pPr>
        <w:pStyle w:val="Paragraphedeliste"/>
        <w:tabs>
          <w:tab w:val="left" w:pos="709"/>
        </w:tabs>
        <w:spacing w:before="120" w:after="0" w:line="240" w:lineRule="exact"/>
        <w:contextualSpacing w:val="0"/>
        <w:jc w:val="both"/>
        <w:rPr>
          <w:rFonts w:cstheme="minorHAnsi"/>
        </w:rPr>
      </w:pPr>
      <w:r w:rsidRPr="007E7E5B">
        <w:rPr>
          <w:rFonts w:cstheme="minorHAnsi"/>
        </w:rPr>
        <w:t>L’article L 44 du code de l’Environnement stipule que « les substances chimiques nocives et dangereuses qui, en raison de leur toxicité, de leur radioactivité, de leur pouvoir de destruction dans l’environnement ou de leur concentration dans les chaînes biologiques, présentent ou sont susceptibles de présenter un danger pour l’homme, le milieu naturel ou son environnement lorsqu’elles sont produites, importées sur le territoire national ou évacuées dans le milieu, sont soumises au contrôle et à la surveillance des services compétents».</w:t>
      </w:r>
    </w:p>
    <w:p w14:paraId="1EF8C2E0" w14:textId="77777777" w:rsidR="00B623F2" w:rsidRPr="007E7E5B" w:rsidRDefault="00B623F2" w:rsidP="00310A24">
      <w:pPr>
        <w:pStyle w:val="Paragraphedeliste"/>
        <w:numPr>
          <w:ilvl w:val="0"/>
          <w:numId w:val="12"/>
        </w:numPr>
        <w:tabs>
          <w:tab w:val="left" w:pos="709"/>
        </w:tabs>
        <w:spacing w:before="120" w:after="0" w:line="240" w:lineRule="exact"/>
        <w:contextualSpacing w:val="0"/>
        <w:jc w:val="both"/>
        <w:rPr>
          <w:rFonts w:cstheme="minorHAnsi"/>
          <w:u w:val="single"/>
        </w:rPr>
      </w:pPr>
      <w:r w:rsidRPr="007E7E5B">
        <w:rPr>
          <w:rFonts w:cstheme="minorHAnsi"/>
          <w:u w:val="single"/>
        </w:rPr>
        <w:t xml:space="preserve">Loi n° 83-71 du 5 juillet 1983 portant Code de l’Hygiène </w:t>
      </w:r>
    </w:p>
    <w:p w14:paraId="03C81A25" w14:textId="0B41B0DA" w:rsidR="00B623F2" w:rsidRPr="007E7E5B" w:rsidRDefault="00B623F2" w:rsidP="00310A24">
      <w:pPr>
        <w:pStyle w:val="Paragraphedeliste"/>
        <w:tabs>
          <w:tab w:val="left" w:pos="709"/>
        </w:tabs>
        <w:spacing w:before="120" w:after="0" w:line="240" w:lineRule="exact"/>
        <w:contextualSpacing w:val="0"/>
        <w:jc w:val="both"/>
        <w:rPr>
          <w:rFonts w:cstheme="minorHAnsi"/>
        </w:rPr>
      </w:pPr>
      <w:r w:rsidRPr="007E7E5B">
        <w:rPr>
          <w:rFonts w:cstheme="minorHAnsi"/>
        </w:rPr>
        <w:t xml:space="preserve">Elle réglemente essentiellement l’hygiène individuelle publique ou collective et l’assainissement du milieu. La loi définit, entre autres, les règles d’hygiène applicables aux habitations, aux installations industrielles et agro-industrielles, aux voies publiques et au conditionnement des déchets. </w:t>
      </w:r>
    </w:p>
    <w:p w14:paraId="4CC56F40" w14:textId="5238D484" w:rsidR="006A7B95" w:rsidRPr="007E7E5B" w:rsidRDefault="006A7B95" w:rsidP="00310A24">
      <w:pPr>
        <w:pStyle w:val="Paragraphedeliste"/>
        <w:numPr>
          <w:ilvl w:val="0"/>
          <w:numId w:val="12"/>
        </w:numPr>
        <w:tabs>
          <w:tab w:val="left" w:pos="709"/>
        </w:tabs>
        <w:spacing w:before="120" w:after="0" w:line="240" w:lineRule="exact"/>
        <w:contextualSpacing w:val="0"/>
        <w:jc w:val="both"/>
        <w:rPr>
          <w:rFonts w:cstheme="minorHAnsi"/>
          <w:u w:val="single"/>
        </w:rPr>
      </w:pPr>
      <w:r w:rsidRPr="007E7E5B">
        <w:rPr>
          <w:rFonts w:cstheme="minorHAnsi"/>
          <w:u w:val="single"/>
        </w:rPr>
        <w:t xml:space="preserve">Décret n° 2008-1007 du 18 août 2008 portant réglementation de la Gestion des DBM </w:t>
      </w:r>
    </w:p>
    <w:p w14:paraId="5B113793" w14:textId="54B9878D" w:rsidR="00E35568" w:rsidRPr="007E7E5B" w:rsidRDefault="007B0D6A" w:rsidP="00310A24">
      <w:pPr>
        <w:pStyle w:val="Paragraphedeliste"/>
        <w:tabs>
          <w:tab w:val="left" w:pos="709"/>
        </w:tabs>
        <w:spacing w:before="120" w:after="0" w:line="240" w:lineRule="exact"/>
        <w:contextualSpacing w:val="0"/>
        <w:jc w:val="both"/>
        <w:rPr>
          <w:rFonts w:cstheme="minorHAnsi"/>
        </w:rPr>
      </w:pPr>
      <w:r w:rsidRPr="007E7E5B">
        <w:rPr>
          <w:rFonts w:cstheme="minorHAnsi"/>
        </w:rPr>
        <w:t xml:space="preserve">L’article 5 du </w:t>
      </w:r>
      <w:r w:rsidR="006A7B95" w:rsidRPr="007E7E5B">
        <w:rPr>
          <w:rFonts w:cstheme="minorHAnsi"/>
        </w:rPr>
        <w:t xml:space="preserve">Décret précise que « Toute personne physique ou morale, qui produit ou détient des déchets biomédicaux, en assure elle-même l’élimination ou le recyclage ou les fait éliminer ou recycler auprès des entreprises agréées par le Ministre chargé de la santé ». Il dispose sur la désinfection des contenants à déchets infectieux ; le </w:t>
      </w:r>
      <w:r w:rsidR="00B623F2" w:rsidRPr="007E7E5B">
        <w:rPr>
          <w:rFonts w:cstheme="minorHAnsi"/>
        </w:rPr>
        <w:t>prétraitement ;</w:t>
      </w:r>
      <w:r w:rsidR="006A7B95" w:rsidRPr="007E7E5B">
        <w:rPr>
          <w:rFonts w:cstheme="minorHAnsi"/>
        </w:rPr>
        <w:t xml:space="preserve"> les modalités de tri, de stockage, de transport et d’élimination de chaque type de DBM. Enfin, le texte dispose que « Tout opérateur de déchets biomédicaux doit obtenir l’agrément du Ministère chargé de la Santé ».</w:t>
      </w:r>
    </w:p>
    <w:p w14:paraId="12E0B7AF" w14:textId="315675CB" w:rsidR="00704E6F" w:rsidRPr="007E7E5B" w:rsidRDefault="00704E6F" w:rsidP="00310A24">
      <w:pPr>
        <w:pStyle w:val="Paragraphedeliste"/>
        <w:numPr>
          <w:ilvl w:val="0"/>
          <w:numId w:val="12"/>
        </w:numPr>
        <w:tabs>
          <w:tab w:val="left" w:pos="709"/>
        </w:tabs>
        <w:spacing w:before="120" w:after="0" w:line="240" w:lineRule="exact"/>
        <w:contextualSpacing w:val="0"/>
        <w:jc w:val="both"/>
        <w:rPr>
          <w:rFonts w:cstheme="minorHAnsi"/>
        </w:rPr>
      </w:pPr>
      <w:bookmarkStart w:id="103" w:name="_Toc11620247"/>
      <w:r w:rsidRPr="007E7E5B">
        <w:rPr>
          <w:rFonts w:cstheme="minorHAnsi"/>
          <w:u w:val="single"/>
        </w:rPr>
        <w:t>Le code général des collectivités territoriales</w:t>
      </w:r>
      <w:bookmarkEnd w:id="103"/>
      <w:r w:rsidRPr="007E7E5B">
        <w:rPr>
          <w:rFonts w:cstheme="minorHAnsi"/>
          <w:u w:val="single"/>
        </w:rPr>
        <w:t xml:space="preserve"> : </w:t>
      </w:r>
      <w:r w:rsidRPr="007E7E5B">
        <w:rPr>
          <w:rFonts w:cstheme="minorHAnsi"/>
        </w:rPr>
        <w:t>Dans le domaine de la gestion des déchets, la Loi n° 2013-10 du 28 décembre 2013 portant Code général des Collectivités locales et la Loi n° 96-07 du 22 mars 1996 portant transfert des compétences environnementales aux collectivités locales leur confèrent entièrement les compétences. L’article L 34 du décret n° 96-1134 du 27 décembre 1996 précise que « la commune gère les déchets produits dans son périmètre. Elle prend toutes les dispositions indispensables pour leur collecte, leur transport et leur traitement. La commune peut aussi, en collaboration avec d’autres communes, installer des centres de traitement des déchets ». Les collectivités locales ont un droit de veille environnementale sur toute l’étendue de leur territoire. Au niveau de la gestion de ces terres, les collectivités locales bénéficient de compétences foncières importantes sous le contrôle de l’Etat. En effet, la Loi n° 2013-10 du 28 décembre 2013 portant Code général des Collectivités locales (CGCL), communément appelé Acte III de la Décentralisation, abroge et remplace les lois n° 96-06 portant Code des Collectivités locales et n° 96-07 portant transfert de compétences aux régions, aux communes et aux communautés rurales. L’acte III de la décentralisation répartit les neuf domaines de compétences transférées entre les deux ordres de collectivités locales que sont le département et la commune, incluant les compétences foncières.</w:t>
      </w:r>
    </w:p>
    <w:p w14:paraId="1C5B4286" w14:textId="77777777" w:rsidR="006A7B95" w:rsidRPr="007E7E5B" w:rsidRDefault="006A7B95" w:rsidP="00310A24">
      <w:pPr>
        <w:pStyle w:val="Paragraphedeliste"/>
        <w:numPr>
          <w:ilvl w:val="0"/>
          <w:numId w:val="12"/>
        </w:numPr>
        <w:tabs>
          <w:tab w:val="left" w:pos="709"/>
        </w:tabs>
        <w:spacing w:before="120" w:after="0" w:line="240" w:lineRule="exact"/>
        <w:contextualSpacing w:val="0"/>
        <w:jc w:val="both"/>
        <w:rPr>
          <w:rFonts w:cstheme="minorHAnsi"/>
          <w:u w:val="single"/>
        </w:rPr>
      </w:pPr>
      <w:bookmarkStart w:id="104" w:name="_Toc15491114"/>
      <w:r w:rsidRPr="007E7E5B">
        <w:rPr>
          <w:rFonts w:cstheme="minorHAnsi"/>
          <w:u w:val="single"/>
        </w:rPr>
        <w:t>Loi n°2015/09 du 04 mai 2015 portant réglementation des sachets plastiques</w:t>
      </w:r>
      <w:bookmarkEnd w:id="104"/>
    </w:p>
    <w:p w14:paraId="7413DF4D" w14:textId="20EEFA2C" w:rsidR="006A7B95" w:rsidRDefault="006A7B95" w:rsidP="0055737B">
      <w:pPr>
        <w:pStyle w:val="Paragraphedeliste"/>
        <w:tabs>
          <w:tab w:val="left" w:pos="709"/>
        </w:tabs>
        <w:spacing w:before="120" w:after="0" w:line="240" w:lineRule="exact"/>
        <w:contextualSpacing w:val="0"/>
        <w:jc w:val="both"/>
        <w:rPr>
          <w:rFonts w:cstheme="minorHAnsi"/>
        </w:rPr>
      </w:pPr>
      <w:r w:rsidRPr="007E7E5B">
        <w:rPr>
          <w:rFonts w:cstheme="minorHAnsi"/>
        </w:rPr>
        <w:t>Elle est relative à l’interdiction, de la production, de l’importation, de la détention, de la distribution et de l’utilisation des sachets plastiques de faible micron et à la gestion rationnelle des déchets plastiques (en ses articles 1, 8, 10). A ce titre les décharges contrôlées de même que les systèmes de recyclage de déchets plastiques doivent tenir en compte les conséquences du point de vue sanitaire et écologique).</w:t>
      </w:r>
    </w:p>
    <w:p w14:paraId="17148BE4" w14:textId="77777777" w:rsidR="00367B2F" w:rsidRDefault="00367B2F" w:rsidP="00367B2F">
      <w:pPr>
        <w:pStyle w:val="Paragraphedeliste"/>
        <w:numPr>
          <w:ilvl w:val="0"/>
          <w:numId w:val="12"/>
        </w:numPr>
        <w:tabs>
          <w:tab w:val="left" w:pos="709"/>
        </w:tabs>
        <w:spacing w:before="120" w:after="0" w:line="240" w:lineRule="exact"/>
        <w:contextualSpacing w:val="0"/>
        <w:jc w:val="both"/>
        <w:rPr>
          <w:rFonts w:cstheme="minorHAnsi"/>
        </w:rPr>
      </w:pPr>
      <w:r w:rsidRPr="00310A24">
        <w:rPr>
          <w:rFonts w:cstheme="minorHAnsi"/>
          <w:u w:val="single"/>
        </w:rPr>
        <w:t>L’arrêté primatorial n° 9415 en date du 6 novembre 2008</w:t>
      </w:r>
      <w:r w:rsidRPr="00EE69C7">
        <w:rPr>
          <w:rFonts w:cstheme="minorHAnsi"/>
        </w:rPr>
        <w:t>, portant interdiction d’importation, de production et d’utilisation des pesticides et produits chimiques visés par la Convention de Stockholm sur les Poll</w:t>
      </w:r>
      <w:r w:rsidRPr="00382227">
        <w:rPr>
          <w:rFonts w:cstheme="minorHAnsi"/>
        </w:rPr>
        <w:t xml:space="preserve">uants </w:t>
      </w:r>
      <w:r w:rsidRPr="00997E24">
        <w:rPr>
          <w:rFonts w:cstheme="minorHAnsi"/>
        </w:rPr>
        <w:t>Organiques</w:t>
      </w:r>
      <w:r w:rsidRPr="00007DD6">
        <w:rPr>
          <w:rFonts w:cstheme="minorHAnsi"/>
        </w:rPr>
        <w:t xml:space="preserve"> Persistants (POP’s) qui interdit certains pesticides : Aldrine, Chlordane, Dieldrine, Endrine, Heptachlore, Mirex, Toxaphène et DDT ;</w:t>
      </w:r>
    </w:p>
    <w:p w14:paraId="25BED405" w14:textId="77777777" w:rsidR="00B92EB5" w:rsidRDefault="00367B2F" w:rsidP="00647BEB">
      <w:pPr>
        <w:pStyle w:val="Paragraphedeliste"/>
        <w:numPr>
          <w:ilvl w:val="0"/>
          <w:numId w:val="12"/>
        </w:numPr>
        <w:tabs>
          <w:tab w:val="left" w:pos="709"/>
        </w:tabs>
        <w:spacing w:before="120" w:after="0" w:line="240" w:lineRule="exact"/>
        <w:contextualSpacing w:val="0"/>
        <w:jc w:val="both"/>
        <w:rPr>
          <w:rFonts w:cstheme="minorHAnsi"/>
        </w:rPr>
      </w:pPr>
      <w:r w:rsidRPr="00310A24">
        <w:rPr>
          <w:rFonts w:cstheme="minorHAnsi"/>
          <w:u w:val="single"/>
        </w:rPr>
        <w:t>Réglementation Commune sur l’homologation des pesticides dans les États du CILSS</w:t>
      </w:r>
      <w:r w:rsidRPr="00EE69C7">
        <w:rPr>
          <w:rFonts w:cstheme="minorHAnsi"/>
        </w:rPr>
        <w:t xml:space="preserve"> : Les États membres du C</w:t>
      </w:r>
      <w:r w:rsidRPr="00382227">
        <w:rPr>
          <w:rFonts w:cstheme="minorHAnsi"/>
        </w:rPr>
        <w:t>omité Inter-États de Lutte contre la Sécheresse au Sahel (CILSS), conscients de leurs limites en termes de ressources financières et de capacités de gestion des pesticides, ont mis en place un système d’homologation commune des pesticides. La Réglementatio</w:t>
      </w:r>
      <w:r w:rsidRPr="00997E24">
        <w:rPr>
          <w:rFonts w:cstheme="minorHAnsi"/>
        </w:rPr>
        <w:t>n Commune aux États du CILSS sur l’homologation des pesticides a été é</w:t>
      </w:r>
      <w:r w:rsidRPr="00007DD6">
        <w:rPr>
          <w:rFonts w:cstheme="minorHAnsi"/>
        </w:rPr>
        <w:t>laborée et adoptée en 1992, à Ouagadougou (Burkina Faso), par les ministres en charge de l’Agriculture. Elle a été révisée en 1999 à Ndjamena au Tchad. Le Comité Sahélien des Pesticides (CSP) constitue l’organe du CILSS chargé de l’homologation des pesticides pour les États membres. Cette réglementation commune demande aux pays membres de mettre en place des Comités Nationaux de Gestion des Pesticides qui sont chargés de la mise en œuvre des décisions du CSP au niveau national. La réglementation concerne l’autorisation, la mise sur le marché, l’utilisation et le contrôle de matières actives et de produits formulés des pesticides dans les États membres.</w:t>
      </w:r>
    </w:p>
    <w:p w14:paraId="26367888" w14:textId="63288D3A" w:rsidR="00367B2F" w:rsidRPr="00007DD6" w:rsidRDefault="00367B2F" w:rsidP="00310A24">
      <w:pPr>
        <w:pStyle w:val="Paragraphedeliste"/>
        <w:numPr>
          <w:ilvl w:val="0"/>
          <w:numId w:val="12"/>
        </w:numPr>
        <w:tabs>
          <w:tab w:val="left" w:pos="709"/>
        </w:tabs>
        <w:spacing w:before="120" w:after="0" w:line="240" w:lineRule="exact"/>
        <w:contextualSpacing w:val="0"/>
        <w:jc w:val="both"/>
        <w:rPr>
          <w:rFonts w:cstheme="minorHAnsi"/>
        </w:rPr>
      </w:pPr>
      <w:r w:rsidRPr="00310A24">
        <w:rPr>
          <w:rFonts w:cstheme="minorHAnsi"/>
          <w:u w:val="single"/>
        </w:rPr>
        <w:t>Codex Alimentarius - Hygiène et la qualité nutritionnelle des aliments</w:t>
      </w:r>
      <w:r w:rsidRPr="00EE69C7">
        <w:rPr>
          <w:rFonts w:cstheme="minorHAnsi"/>
        </w:rPr>
        <w:t xml:space="preserve"> : Le Codex Alimentarius est un recueil de normes, codes d'usages, directives et autres recommandations. Les dispositions du Codex concernent l’hygiène et la qualité nutritionnelle des aliments, y compris les normes microbi</w:t>
      </w:r>
      <w:r w:rsidRPr="00382227">
        <w:rPr>
          <w:rFonts w:cstheme="minorHAnsi"/>
        </w:rPr>
        <w:t>ologiques, les additifs alimentaires, les pesticides, et les résidus des produits vétérinaires, les contaminants, l’étiquetage et la présentation, et les méthodes d’échantillonnage et les analyses des risques. Le Sénégal a intégré ce mécanisme mondial en m</w:t>
      </w:r>
      <w:r w:rsidRPr="00997E24">
        <w:rPr>
          <w:rFonts w:cstheme="minorHAnsi"/>
        </w:rPr>
        <w:t>ettant en place un Comité National du Codex Alimentarius créé par le d</w:t>
      </w:r>
      <w:r w:rsidRPr="00007DD6">
        <w:rPr>
          <w:rFonts w:cstheme="minorHAnsi"/>
        </w:rPr>
        <w:t>écret N°83-1204. Ce comité est abrité par le Ministère de la Santé et de l’Action Sociale.</w:t>
      </w:r>
    </w:p>
    <w:p w14:paraId="40CD48AB" w14:textId="604230A1" w:rsidR="00E5540E" w:rsidRPr="007E7E5B" w:rsidRDefault="00E5540E" w:rsidP="00310A24">
      <w:pPr>
        <w:tabs>
          <w:tab w:val="left" w:pos="709"/>
        </w:tabs>
        <w:spacing w:before="120" w:after="0" w:line="240" w:lineRule="exact"/>
        <w:jc w:val="both"/>
        <w:rPr>
          <w:rFonts w:cstheme="minorHAnsi"/>
        </w:rPr>
      </w:pPr>
      <w:r w:rsidRPr="007E7E5B">
        <w:rPr>
          <w:rFonts w:cstheme="minorHAnsi"/>
        </w:rPr>
        <w:t>La loi du 1</w:t>
      </w:r>
      <w:r w:rsidRPr="007E7E5B">
        <w:rPr>
          <w:rFonts w:cstheme="minorHAnsi"/>
          <w:vertAlign w:val="superscript"/>
        </w:rPr>
        <w:t>er</w:t>
      </w:r>
      <w:r w:rsidR="009C16D3" w:rsidRPr="007E7E5B">
        <w:rPr>
          <w:rFonts w:cstheme="minorHAnsi"/>
        </w:rPr>
        <w:t xml:space="preserve"> </w:t>
      </w:r>
      <w:r w:rsidR="00152D07" w:rsidRPr="007E7E5B">
        <w:rPr>
          <w:rFonts w:cstheme="minorHAnsi"/>
        </w:rPr>
        <w:t>août</w:t>
      </w:r>
      <w:r w:rsidRPr="007E7E5B">
        <w:rPr>
          <w:rFonts w:cstheme="minorHAnsi"/>
        </w:rPr>
        <w:t xml:space="preserve"> 1905 sur la répression des fraudes dans la vente des marchandises constituait certainement le premier texte réglementaire des pesticides. Il s’ensuit plusieurs autres dont :</w:t>
      </w:r>
    </w:p>
    <w:p w14:paraId="52CB0AD1" w14:textId="6650872C" w:rsidR="00E5540E" w:rsidRPr="007E7E5B" w:rsidRDefault="00152D07" w:rsidP="00310A24">
      <w:pPr>
        <w:pStyle w:val="Paragraphedeliste"/>
        <w:numPr>
          <w:ilvl w:val="0"/>
          <w:numId w:val="39"/>
        </w:numPr>
        <w:tabs>
          <w:tab w:val="left" w:pos="709"/>
        </w:tabs>
        <w:spacing w:before="120" w:after="0" w:line="240" w:lineRule="exact"/>
        <w:ind w:left="709"/>
        <w:contextualSpacing w:val="0"/>
        <w:jc w:val="both"/>
        <w:rPr>
          <w:rFonts w:cstheme="minorHAnsi"/>
        </w:rPr>
      </w:pPr>
      <w:r w:rsidRPr="007E7E5B">
        <w:rPr>
          <w:rFonts w:cstheme="minorHAnsi"/>
        </w:rPr>
        <w:t>La</w:t>
      </w:r>
      <w:r w:rsidR="00E5540E" w:rsidRPr="007E7E5B">
        <w:rPr>
          <w:rFonts w:cstheme="minorHAnsi"/>
        </w:rPr>
        <w:t xml:space="preserve"> loi 52-1256 du 26 novembre 1952 relative à l’organisation de la protection des végétaux dans le territoire relevant du Ministère de la France d’outre-mer ;</w:t>
      </w:r>
    </w:p>
    <w:p w14:paraId="526AE30B" w14:textId="3A5E9866" w:rsidR="00E5540E" w:rsidRPr="007E7E5B" w:rsidRDefault="00152D07" w:rsidP="00310A24">
      <w:pPr>
        <w:pStyle w:val="Paragraphedeliste"/>
        <w:numPr>
          <w:ilvl w:val="0"/>
          <w:numId w:val="39"/>
        </w:numPr>
        <w:tabs>
          <w:tab w:val="left" w:pos="709"/>
        </w:tabs>
        <w:spacing w:before="120" w:after="0" w:line="240" w:lineRule="exact"/>
        <w:ind w:left="709"/>
        <w:contextualSpacing w:val="0"/>
        <w:jc w:val="both"/>
        <w:rPr>
          <w:rFonts w:cstheme="minorHAnsi"/>
        </w:rPr>
      </w:pPr>
      <w:r w:rsidRPr="007E7E5B">
        <w:rPr>
          <w:rFonts w:cstheme="minorHAnsi"/>
        </w:rPr>
        <w:t>Le</w:t>
      </w:r>
      <w:r w:rsidR="00E5540E" w:rsidRPr="007E7E5B">
        <w:rPr>
          <w:rFonts w:cstheme="minorHAnsi"/>
        </w:rPr>
        <w:t xml:space="preserve"> décret 55-1219 du 13 septembre 1955 portant règlement d’administration publique fixant des conditions d’application de la loi 52-1256 du 26 novembre 1952 relative à l’organisation de la protection des végétaux dans le territoire relevant du Ministère de la France d’outre-mer.</w:t>
      </w:r>
    </w:p>
    <w:p w14:paraId="54395A03" w14:textId="5A094CBB" w:rsidR="00E5540E" w:rsidRPr="007E7E5B" w:rsidRDefault="00152D07" w:rsidP="00310A24">
      <w:pPr>
        <w:pStyle w:val="Paragraphedeliste"/>
        <w:numPr>
          <w:ilvl w:val="0"/>
          <w:numId w:val="39"/>
        </w:numPr>
        <w:tabs>
          <w:tab w:val="left" w:pos="709"/>
        </w:tabs>
        <w:spacing w:before="120" w:after="0" w:line="240" w:lineRule="exact"/>
        <w:ind w:left="709"/>
        <w:contextualSpacing w:val="0"/>
        <w:jc w:val="both"/>
        <w:rPr>
          <w:rFonts w:cstheme="minorHAnsi"/>
        </w:rPr>
      </w:pPr>
      <w:r w:rsidRPr="007E7E5B">
        <w:rPr>
          <w:rFonts w:cstheme="minorHAnsi"/>
        </w:rPr>
        <w:t>L’arrêté</w:t>
      </w:r>
      <w:r w:rsidR="00E5540E" w:rsidRPr="007E7E5B">
        <w:rPr>
          <w:rFonts w:cstheme="minorHAnsi"/>
        </w:rPr>
        <w:t xml:space="preserve"> Ministériel n° 15 850 MCIA du 08 novembre 1966 relatif au contrôle du conditionnement et de la commercialisation des produits maraîchers et horticoles ;</w:t>
      </w:r>
    </w:p>
    <w:p w14:paraId="373F1482" w14:textId="31D18D4F" w:rsidR="00E5540E" w:rsidRPr="007E7E5B" w:rsidRDefault="00152D07" w:rsidP="00310A24">
      <w:pPr>
        <w:pStyle w:val="Paragraphedeliste"/>
        <w:numPr>
          <w:ilvl w:val="0"/>
          <w:numId w:val="39"/>
        </w:numPr>
        <w:tabs>
          <w:tab w:val="left" w:pos="709"/>
        </w:tabs>
        <w:spacing w:before="120" w:after="0" w:line="240" w:lineRule="exact"/>
        <w:ind w:left="709"/>
        <w:contextualSpacing w:val="0"/>
        <w:jc w:val="both"/>
        <w:rPr>
          <w:rFonts w:cstheme="minorHAnsi"/>
        </w:rPr>
      </w:pPr>
      <w:r w:rsidRPr="007E7E5B">
        <w:rPr>
          <w:rFonts w:cstheme="minorHAnsi"/>
        </w:rPr>
        <w:t>L’arrêté</w:t>
      </w:r>
      <w:r w:rsidR="00E5540E" w:rsidRPr="007E7E5B">
        <w:rPr>
          <w:rFonts w:cstheme="minorHAnsi"/>
        </w:rPr>
        <w:t xml:space="preserve"> n° 4747 du 22 avril 1971 portant réglementation des emballages utilisés pour le conditionnement des pesticides agricoles formulés au Sénégal ;</w:t>
      </w:r>
    </w:p>
    <w:p w14:paraId="0A029CE4" w14:textId="4F26CE57" w:rsidR="00E5540E" w:rsidRPr="007E7E5B" w:rsidRDefault="00152D07" w:rsidP="00310A24">
      <w:pPr>
        <w:pStyle w:val="Paragraphedeliste"/>
        <w:numPr>
          <w:ilvl w:val="0"/>
          <w:numId w:val="39"/>
        </w:numPr>
        <w:tabs>
          <w:tab w:val="left" w:pos="709"/>
        </w:tabs>
        <w:spacing w:before="120" w:after="0" w:line="240" w:lineRule="exact"/>
        <w:ind w:left="709"/>
        <w:contextualSpacing w:val="0"/>
        <w:jc w:val="both"/>
        <w:rPr>
          <w:rFonts w:cstheme="minorHAnsi"/>
        </w:rPr>
      </w:pPr>
      <w:r w:rsidRPr="007E7E5B">
        <w:rPr>
          <w:rFonts w:cstheme="minorHAnsi"/>
        </w:rPr>
        <w:t>L’arrêté</w:t>
      </w:r>
      <w:r w:rsidR="00E5540E" w:rsidRPr="007E7E5B">
        <w:rPr>
          <w:rFonts w:cstheme="minorHAnsi"/>
        </w:rPr>
        <w:t xml:space="preserve"> interministériel n° 8322 du 07 août 1973 définit les pesticides à usage agricole ou ménager et prévoit que ces pesticides ne pourront être vendus, mis en vente ou distribués au Sénégal que s’ils ont fait l’objet d’un enregistrement ;</w:t>
      </w:r>
    </w:p>
    <w:p w14:paraId="21498C41" w14:textId="1EC6B3C1" w:rsidR="00E5540E" w:rsidRPr="007E7E5B" w:rsidRDefault="00152D07" w:rsidP="00310A24">
      <w:pPr>
        <w:pStyle w:val="Paragraphedeliste"/>
        <w:numPr>
          <w:ilvl w:val="0"/>
          <w:numId w:val="39"/>
        </w:numPr>
        <w:tabs>
          <w:tab w:val="left" w:pos="709"/>
        </w:tabs>
        <w:spacing w:before="120" w:after="0" w:line="240" w:lineRule="exact"/>
        <w:ind w:left="709"/>
        <w:contextualSpacing w:val="0"/>
        <w:jc w:val="both"/>
        <w:rPr>
          <w:rFonts w:cstheme="minorHAnsi"/>
        </w:rPr>
      </w:pPr>
      <w:r w:rsidRPr="007E7E5B">
        <w:rPr>
          <w:rFonts w:cstheme="minorHAnsi"/>
        </w:rPr>
        <w:t>La</w:t>
      </w:r>
      <w:r w:rsidR="00E5540E" w:rsidRPr="007E7E5B">
        <w:rPr>
          <w:rFonts w:cstheme="minorHAnsi"/>
        </w:rPr>
        <w:t xml:space="preserve"> loi 84-14 du 02 février 1984 relative au contrôle des spécialités agro</w:t>
      </w:r>
      <w:r>
        <w:rPr>
          <w:rFonts w:cstheme="minorHAnsi"/>
        </w:rPr>
        <w:t>-</w:t>
      </w:r>
      <w:r w:rsidR="00E5540E" w:rsidRPr="007E7E5B">
        <w:rPr>
          <w:rFonts w:cstheme="minorHAnsi"/>
        </w:rPr>
        <w:t>pharmaceutiques et des spécialités assimilées ;</w:t>
      </w:r>
    </w:p>
    <w:p w14:paraId="1D9660A6" w14:textId="47EAA5EA" w:rsidR="00E5540E" w:rsidRPr="007E7E5B" w:rsidRDefault="00152D07" w:rsidP="00310A24">
      <w:pPr>
        <w:pStyle w:val="Paragraphedeliste"/>
        <w:numPr>
          <w:ilvl w:val="0"/>
          <w:numId w:val="39"/>
        </w:numPr>
        <w:tabs>
          <w:tab w:val="left" w:pos="709"/>
        </w:tabs>
        <w:spacing w:before="120" w:after="0" w:line="240" w:lineRule="exact"/>
        <w:ind w:left="709"/>
        <w:contextualSpacing w:val="0"/>
        <w:jc w:val="both"/>
        <w:rPr>
          <w:rFonts w:cstheme="minorHAnsi"/>
        </w:rPr>
      </w:pPr>
      <w:r w:rsidRPr="007E7E5B">
        <w:rPr>
          <w:rFonts w:cstheme="minorHAnsi"/>
        </w:rPr>
        <w:t>Le</w:t>
      </w:r>
      <w:r w:rsidR="00E5540E" w:rsidRPr="007E7E5B">
        <w:rPr>
          <w:rFonts w:cstheme="minorHAnsi"/>
        </w:rPr>
        <w:t xml:space="preserve"> décret 84-503 du 02 mai 1984 portant application de la loi 84-14 du 02 février 1984 relative au contrôle des spécialités agro</w:t>
      </w:r>
      <w:r>
        <w:rPr>
          <w:rFonts w:cstheme="minorHAnsi"/>
        </w:rPr>
        <w:t>-</w:t>
      </w:r>
      <w:r w:rsidR="00E5540E" w:rsidRPr="007E7E5B">
        <w:rPr>
          <w:rFonts w:cstheme="minorHAnsi"/>
        </w:rPr>
        <w:t>pharmaceutiques et des spécialités assimilées ;</w:t>
      </w:r>
    </w:p>
    <w:p w14:paraId="2D067B46" w14:textId="77777777" w:rsidR="00E5540E" w:rsidRPr="007E7E5B" w:rsidRDefault="00E5540E" w:rsidP="00310A24">
      <w:pPr>
        <w:tabs>
          <w:tab w:val="left" w:pos="709"/>
        </w:tabs>
        <w:spacing w:before="120" w:after="0" w:line="240" w:lineRule="exact"/>
        <w:jc w:val="both"/>
        <w:rPr>
          <w:rFonts w:cstheme="minorHAnsi"/>
        </w:rPr>
      </w:pPr>
      <w:r w:rsidRPr="007E7E5B">
        <w:rPr>
          <w:rFonts w:cstheme="minorHAnsi"/>
        </w:rPr>
        <w:t>Plusieurs lois, textes législatifs réglementaires et projets de loi continuent à enrichir la loi 84-14 et son décret d’application 84-503 qui demeurent les bases actuelles de la législation phytosanitaire du Sénégal :</w:t>
      </w:r>
    </w:p>
    <w:p w14:paraId="6CB40465" w14:textId="0FEBE1B2" w:rsidR="00E5540E" w:rsidRPr="007E7E5B" w:rsidRDefault="00152D07" w:rsidP="00310A24">
      <w:pPr>
        <w:pStyle w:val="Paragraphedeliste"/>
        <w:numPr>
          <w:ilvl w:val="0"/>
          <w:numId w:val="39"/>
        </w:numPr>
        <w:tabs>
          <w:tab w:val="left" w:pos="709"/>
        </w:tabs>
        <w:spacing w:before="120" w:after="0" w:line="240" w:lineRule="exact"/>
        <w:ind w:left="709"/>
        <w:contextualSpacing w:val="0"/>
        <w:jc w:val="both"/>
        <w:rPr>
          <w:rFonts w:cstheme="minorHAnsi"/>
        </w:rPr>
      </w:pPr>
      <w:r w:rsidRPr="007E7E5B">
        <w:rPr>
          <w:rFonts w:cstheme="minorHAnsi"/>
        </w:rPr>
        <w:t>Le</w:t>
      </w:r>
      <w:r w:rsidR="00E5540E" w:rsidRPr="007E7E5B">
        <w:rPr>
          <w:rFonts w:cstheme="minorHAnsi"/>
        </w:rPr>
        <w:t xml:space="preserve"> projet de loi portant sur la gestion des pesticides, des produits chimiques dangereux et d’autres produits assimilés ;</w:t>
      </w:r>
    </w:p>
    <w:p w14:paraId="511979F8" w14:textId="673E1B6A" w:rsidR="00E5540E" w:rsidRPr="007E7E5B" w:rsidRDefault="00152D07" w:rsidP="00310A24">
      <w:pPr>
        <w:pStyle w:val="Paragraphedeliste"/>
        <w:numPr>
          <w:ilvl w:val="0"/>
          <w:numId w:val="39"/>
        </w:numPr>
        <w:tabs>
          <w:tab w:val="left" w:pos="709"/>
        </w:tabs>
        <w:spacing w:before="120" w:after="0" w:line="240" w:lineRule="exact"/>
        <w:ind w:left="709"/>
        <w:contextualSpacing w:val="0"/>
        <w:jc w:val="both"/>
        <w:rPr>
          <w:rFonts w:cstheme="minorHAnsi"/>
        </w:rPr>
      </w:pPr>
      <w:r w:rsidRPr="007E7E5B">
        <w:rPr>
          <w:rFonts w:cstheme="minorHAnsi"/>
        </w:rPr>
        <w:t>Le</w:t>
      </w:r>
      <w:r w:rsidR="00E5540E" w:rsidRPr="007E7E5B">
        <w:rPr>
          <w:rFonts w:cstheme="minorHAnsi"/>
        </w:rPr>
        <w:t xml:space="preserve"> projet de décret réglementant l’utilisation des agents de lutte biologique et des biopesticides ;</w:t>
      </w:r>
    </w:p>
    <w:p w14:paraId="596912DB" w14:textId="54AEA2B9" w:rsidR="00E5540E" w:rsidRPr="007E7E5B" w:rsidRDefault="00152D07" w:rsidP="00310A24">
      <w:pPr>
        <w:pStyle w:val="Paragraphedeliste"/>
        <w:numPr>
          <w:ilvl w:val="0"/>
          <w:numId w:val="39"/>
        </w:numPr>
        <w:tabs>
          <w:tab w:val="left" w:pos="709"/>
        </w:tabs>
        <w:spacing w:before="120" w:after="0" w:line="240" w:lineRule="exact"/>
        <w:ind w:left="709"/>
        <w:contextualSpacing w:val="0"/>
        <w:jc w:val="both"/>
        <w:rPr>
          <w:rFonts w:cstheme="minorHAnsi"/>
        </w:rPr>
      </w:pPr>
      <w:r w:rsidRPr="007E7E5B">
        <w:rPr>
          <w:rFonts w:cstheme="minorHAnsi"/>
        </w:rPr>
        <w:t>Le</w:t>
      </w:r>
      <w:r w:rsidR="00E5540E" w:rsidRPr="007E7E5B">
        <w:rPr>
          <w:rFonts w:cstheme="minorHAnsi"/>
        </w:rPr>
        <w:t xml:space="preserve"> projet de décret devant abroger et remplacer le décret n° 60-121 du 10 mars 1960 fixant le contrôle phytosanitaire au Sénégal.</w:t>
      </w:r>
    </w:p>
    <w:p w14:paraId="2F054DC0" w14:textId="77777777" w:rsidR="00E5540E" w:rsidRPr="007E7E5B" w:rsidRDefault="00E5540E" w:rsidP="00310A24">
      <w:pPr>
        <w:tabs>
          <w:tab w:val="left" w:pos="709"/>
        </w:tabs>
        <w:spacing w:before="120" w:after="0" w:line="240" w:lineRule="exact"/>
        <w:jc w:val="both"/>
        <w:rPr>
          <w:rFonts w:cstheme="minorHAnsi"/>
        </w:rPr>
      </w:pPr>
      <w:r w:rsidRPr="007E7E5B">
        <w:rPr>
          <w:rFonts w:cstheme="minorHAnsi"/>
        </w:rPr>
        <w:t>Le Sénégal, a adopté, le "Code International de Conduite pour la distribution et l'utilisation des pesticides de la FAO".</w:t>
      </w:r>
    </w:p>
    <w:p w14:paraId="4E4D3B0F" w14:textId="72E62DE5" w:rsidR="00B7608A" w:rsidRPr="007E7E5B" w:rsidRDefault="00B7608A" w:rsidP="00E35568">
      <w:pPr>
        <w:rPr>
          <w:rFonts w:cstheme="minorHAnsi"/>
          <w:color w:val="C00000"/>
          <w:highlight w:val="yellow"/>
        </w:rPr>
      </w:pPr>
    </w:p>
    <w:p w14:paraId="46C77942" w14:textId="4C3C06FD" w:rsidR="004F1376" w:rsidRDefault="004F1376" w:rsidP="002D12E3">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color w:val="5B9BD5" w:themeColor="accent1"/>
          <w:spacing w:val="-3"/>
        </w:rPr>
      </w:pPr>
      <w:bookmarkStart w:id="105" w:name="_Toc142919627"/>
      <w:r>
        <w:rPr>
          <w:rFonts w:asciiTheme="minorHAnsi" w:eastAsia="Times New Roman" w:hAnsiTheme="minorHAnsi" w:cstheme="minorHAnsi"/>
          <w:color w:val="5B9BD5" w:themeColor="accent1"/>
          <w:spacing w:val="-3"/>
        </w:rPr>
        <w:t>Cadre Institutionnel de gestion des pesticides</w:t>
      </w:r>
    </w:p>
    <w:p w14:paraId="725B577B" w14:textId="70D76E5D" w:rsidR="004F1376" w:rsidRDefault="004F1376" w:rsidP="004F1376">
      <w:pPr>
        <w:tabs>
          <w:tab w:val="left" w:pos="709"/>
        </w:tabs>
        <w:spacing w:before="120" w:after="0" w:line="280" w:lineRule="exact"/>
        <w:jc w:val="both"/>
        <w:rPr>
          <w:rFonts w:cstheme="minorHAnsi"/>
        </w:rPr>
      </w:pPr>
      <w:r>
        <w:rPr>
          <w:rFonts w:cstheme="minorHAnsi"/>
        </w:rPr>
        <w:t xml:space="preserve">Le cadre institutionnel de gestion des pesticides est composé d’un ensemble de structures avec des prérogatives à l’échelle régionale et nationale. Elles sont présentées dans le tableau suivant. </w:t>
      </w:r>
    </w:p>
    <w:p w14:paraId="13B1E996" w14:textId="2B5AE673" w:rsidR="004F1376" w:rsidRDefault="004F1376" w:rsidP="004F1376">
      <w:pPr>
        <w:tabs>
          <w:tab w:val="left" w:pos="709"/>
        </w:tabs>
        <w:spacing w:before="120" w:after="0" w:line="280" w:lineRule="exact"/>
        <w:jc w:val="both"/>
        <w:rPr>
          <w:rFonts w:cstheme="minorHAnsi"/>
        </w:rPr>
      </w:pPr>
    </w:p>
    <w:p w14:paraId="1CBDC99A" w14:textId="77777777" w:rsidR="0055737B" w:rsidRDefault="0055737B" w:rsidP="004F1376">
      <w:pPr>
        <w:pStyle w:val="Lgende"/>
        <w:spacing w:after="0"/>
        <w:jc w:val="center"/>
        <w:rPr>
          <w:b/>
          <w:bCs/>
          <w:i w:val="0"/>
          <w:iCs w:val="0"/>
          <w:sz w:val="22"/>
          <w:szCs w:val="22"/>
        </w:rPr>
        <w:sectPr w:rsidR="0055737B" w:rsidSect="00DC0D51">
          <w:pgSz w:w="11906" w:h="16838" w:code="9"/>
          <w:pgMar w:top="1417" w:right="1417" w:bottom="1417" w:left="1417" w:header="708" w:footer="708" w:gutter="0"/>
          <w:cols w:space="708"/>
          <w:docGrid w:linePitch="360"/>
        </w:sectPr>
      </w:pPr>
    </w:p>
    <w:p w14:paraId="5947A424" w14:textId="008B5C7D" w:rsidR="004F1376" w:rsidRPr="00310A24" w:rsidRDefault="004F1376" w:rsidP="00310A24">
      <w:pPr>
        <w:pStyle w:val="Lgende"/>
        <w:spacing w:after="0"/>
        <w:jc w:val="center"/>
        <w:rPr>
          <w:rFonts w:cstheme="minorHAnsi"/>
          <w:color w:val="auto"/>
        </w:rPr>
      </w:pPr>
      <w:r w:rsidRPr="00310A24">
        <w:rPr>
          <w:b/>
          <w:bCs/>
          <w:i w:val="0"/>
          <w:iCs w:val="0"/>
          <w:sz w:val="22"/>
          <w:szCs w:val="22"/>
        </w:rPr>
        <w:t xml:space="preserve">Tableau </w:t>
      </w:r>
      <w:r w:rsidRPr="00310A24">
        <w:rPr>
          <w:b/>
          <w:bCs/>
          <w:i w:val="0"/>
          <w:iCs w:val="0"/>
          <w:sz w:val="22"/>
          <w:szCs w:val="22"/>
        </w:rPr>
        <w:fldChar w:fldCharType="begin"/>
      </w:r>
      <w:r w:rsidRPr="00310A24">
        <w:rPr>
          <w:b/>
          <w:bCs/>
          <w:i w:val="0"/>
          <w:iCs w:val="0"/>
          <w:sz w:val="22"/>
          <w:szCs w:val="22"/>
        </w:rPr>
        <w:instrText xml:space="preserve"> SEQ Tableau \* ARABIC </w:instrText>
      </w:r>
      <w:r w:rsidRPr="00310A24">
        <w:rPr>
          <w:b/>
          <w:bCs/>
          <w:i w:val="0"/>
          <w:iCs w:val="0"/>
          <w:sz w:val="22"/>
          <w:szCs w:val="22"/>
        </w:rPr>
        <w:fldChar w:fldCharType="separate"/>
      </w:r>
      <w:r w:rsidR="00BC0C54">
        <w:rPr>
          <w:b/>
          <w:bCs/>
          <w:i w:val="0"/>
          <w:iCs w:val="0"/>
          <w:noProof/>
          <w:sz w:val="22"/>
          <w:szCs w:val="22"/>
        </w:rPr>
        <w:t>9</w:t>
      </w:r>
      <w:r w:rsidRPr="00310A24">
        <w:rPr>
          <w:b/>
          <w:bCs/>
          <w:i w:val="0"/>
          <w:iCs w:val="0"/>
          <w:sz w:val="22"/>
          <w:szCs w:val="22"/>
        </w:rPr>
        <w:fldChar w:fldCharType="end"/>
      </w:r>
      <w:r w:rsidRPr="00310A24">
        <w:rPr>
          <w:i w:val="0"/>
          <w:iCs w:val="0"/>
          <w:sz w:val="22"/>
          <w:szCs w:val="22"/>
        </w:rPr>
        <w:t xml:space="preserve"> : </w:t>
      </w:r>
      <w:r w:rsidRPr="00310A24">
        <w:rPr>
          <w:rFonts w:cstheme="minorHAnsi"/>
          <w:i w:val="0"/>
          <w:iCs w:val="0"/>
          <w:sz w:val="22"/>
          <w:szCs w:val="22"/>
        </w:rPr>
        <w:t>Cadre institutionnel régissant la gestion des pesticides au Sénégal</w:t>
      </w:r>
    </w:p>
    <w:tbl>
      <w:tblPr>
        <w:tblStyle w:val="Grilledutableau"/>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34"/>
        <w:gridCol w:w="11058"/>
      </w:tblGrid>
      <w:tr w:rsidR="004D2D3A" w14:paraId="2B0E39FB" w14:textId="77777777" w:rsidTr="00310A24">
        <w:trPr>
          <w:tblHeader/>
          <w:jc w:val="center"/>
        </w:trPr>
        <w:tc>
          <w:tcPr>
            <w:tcW w:w="0" w:type="auto"/>
            <w:shd w:val="clear" w:color="auto" w:fill="222A35" w:themeFill="text2" w:themeFillShade="80"/>
            <w:vAlign w:val="center"/>
          </w:tcPr>
          <w:p w14:paraId="0BF927DA" w14:textId="6666262C" w:rsidR="004D2D3A" w:rsidRDefault="004D2D3A" w:rsidP="00310A24">
            <w:pPr>
              <w:tabs>
                <w:tab w:val="left" w:pos="709"/>
              </w:tabs>
              <w:jc w:val="center"/>
              <w:rPr>
                <w:rFonts w:cstheme="minorHAnsi"/>
              </w:rPr>
            </w:pPr>
            <w:r>
              <w:rPr>
                <w:rFonts w:cstheme="minorHAnsi"/>
              </w:rPr>
              <w:t>Structures</w:t>
            </w:r>
          </w:p>
        </w:tc>
        <w:tc>
          <w:tcPr>
            <w:tcW w:w="0" w:type="auto"/>
            <w:shd w:val="clear" w:color="auto" w:fill="222A35" w:themeFill="text2" w:themeFillShade="80"/>
            <w:vAlign w:val="center"/>
          </w:tcPr>
          <w:p w14:paraId="707A9E0D" w14:textId="6E8EE383" w:rsidR="004D2D3A" w:rsidRDefault="004D2D3A" w:rsidP="00310A24">
            <w:pPr>
              <w:tabs>
                <w:tab w:val="left" w:pos="709"/>
              </w:tabs>
              <w:jc w:val="center"/>
              <w:rPr>
                <w:rFonts w:cstheme="minorHAnsi"/>
              </w:rPr>
            </w:pPr>
            <w:r>
              <w:rPr>
                <w:rFonts w:cstheme="minorHAnsi"/>
              </w:rPr>
              <w:t>Responsabilités</w:t>
            </w:r>
          </w:p>
        </w:tc>
      </w:tr>
      <w:tr w:rsidR="00367B2F" w14:paraId="64F98F94" w14:textId="77777777" w:rsidTr="00310A24">
        <w:trPr>
          <w:jc w:val="center"/>
        </w:trPr>
        <w:tc>
          <w:tcPr>
            <w:tcW w:w="0" w:type="auto"/>
            <w:gridSpan w:val="2"/>
            <w:shd w:val="clear" w:color="auto" w:fill="BDD6EE" w:themeFill="accent1" w:themeFillTint="66"/>
            <w:vAlign w:val="center"/>
          </w:tcPr>
          <w:p w14:paraId="06617CB3" w14:textId="22D12CBA" w:rsidR="00367B2F" w:rsidRPr="00EE69C7" w:rsidRDefault="00367B2F" w:rsidP="0055737B">
            <w:pPr>
              <w:tabs>
                <w:tab w:val="left" w:pos="709"/>
              </w:tabs>
              <w:jc w:val="both"/>
            </w:pPr>
            <w:r>
              <w:t>Echelle régionale</w:t>
            </w:r>
          </w:p>
        </w:tc>
      </w:tr>
      <w:tr w:rsidR="004D2D3A" w14:paraId="58FC63A6" w14:textId="77777777" w:rsidTr="00367B2F">
        <w:trPr>
          <w:jc w:val="center"/>
        </w:trPr>
        <w:tc>
          <w:tcPr>
            <w:tcW w:w="0" w:type="auto"/>
            <w:vAlign w:val="center"/>
          </w:tcPr>
          <w:p w14:paraId="18EE22EB" w14:textId="1308E5F0" w:rsidR="004D2D3A" w:rsidRDefault="004D2D3A" w:rsidP="00310A24">
            <w:pPr>
              <w:tabs>
                <w:tab w:val="left" w:pos="709"/>
              </w:tabs>
              <w:jc w:val="both"/>
              <w:rPr>
                <w:rFonts w:cstheme="minorHAnsi"/>
              </w:rPr>
            </w:pPr>
            <w:r>
              <w:rPr>
                <w:rFonts w:cstheme="minorHAnsi"/>
              </w:rPr>
              <w:t>CILSS</w:t>
            </w:r>
          </w:p>
        </w:tc>
        <w:tc>
          <w:tcPr>
            <w:tcW w:w="0" w:type="auto"/>
            <w:vAlign w:val="center"/>
          </w:tcPr>
          <w:p w14:paraId="103E674B" w14:textId="56B8531A" w:rsidR="0055737B" w:rsidRPr="00EE69C7" w:rsidRDefault="0055737B" w:rsidP="0055737B">
            <w:pPr>
              <w:tabs>
                <w:tab w:val="left" w:pos="709"/>
              </w:tabs>
              <w:jc w:val="both"/>
            </w:pPr>
            <w:r w:rsidRPr="00EE69C7">
              <w:t>Créé en 1974, le Comité Permanent</w:t>
            </w:r>
            <w:r w:rsidRPr="00382227">
              <w:t xml:space="preserve"> Inter-Etats de Lutte contre la Sécheresse dans le Sahel (CILSS) regroupait neuf Etats </w:t>
            </w:r>
            <w:r w:rsidRPr="00997E24">
              <w:t>membres : Burkina Faso, Cap Vert, Gambie, Guinée Bissau, Mali, Mauritanie, Niger, Sénégal et Tchad. Depuis 2014, le CILSS compte treize (13) Etats membres avec l’a</w:t>
            </w:r>
            <w:r w:rsidRPr="00367B2F">
              <w:t>dhés</w:t>
            </w:r>
            <w:r w:rsidRPr="00EE69C7">
              <w:t xml:space="preserve">ion de la Guinée, du Togo, de la Côte d’Ivoire et du Bénin. </w:t>
            </w:r>
          </w:p>
          <w:p w14:paraId="2C2E5DC3" w14:textId="7858E72E" w:rsidR="0055737B" w:rsidRPr="00382227" w:rsidRDefault="0055737B" w:rsidP="0055737B">
            <w:pPr>
              <w:tabs>
                <w:tab w:val="left" w:pos="709"/>
              </w:tabs>
              <w:jc w:val="both"/>
            </w:pPr>
            <w:r w:rsidRPr="00382227">
              <w:t>Le mandat ou l'objectif généra</w:t>
            </w:r>
            <w:r w:rsidRPr="00367B2F">
              <w:t xml:space="preserve">l qui guide l'action du CILSS est de s'investir dans la recherche de la sécurité alimentaire et </w:t>
            </w:r>
            <w:r w:rsidRPr="00EE69C7">
              <w:t>dans la lutte contre les effets de la sécheresse et de la désertific</w:t>
            </w:r>
            <w:r w:rsidRPr="00382227">
              <w:t xml:space="preserve">ation, pour un nouvel équilibre écologique au Sahel. Le </w:t>
            </w:r>
          </w:p>
          <w:p w14:paraId="02BE48D2" w14:textId="05A9CEA5" w:rsidR="004D2D3A" w:rsidRPr="00007DD6" w:rsidRDefault="0055737B" w:rsidP="00310A24">
            <w:pPr>
              <w:tabs>
                <w:tab w:val="left" w:pos="709"/>
              </w:tabs>
              <w:jc w:val="both"/>
            </w:pPr>
            <w:r w:rsidRPr="00997E24">
              <w:t>CILSS est l’une des institutions régionales qui seront impliquées dans la mise en œuvre du présent PGIPP. Il contribuera à travers ses deux institutions : le Centre Régional AGRHYMET et l’Institut du Sa</w:t>
            </w:r>
            <w:r w:rsidRPr="00007DD6">
              <w:t xml:space="preserve">hel (INSAH). </w:t>
            </w:r>
          </w:p>
        </w:tc>
      </w:tr>
      <w:tr w:rsidR="00367B2F" w14:paraId="2DBCE1B7" w14:textId="77777777" w:rsidTr="00C04C45">
        <w:trPr>
          <w:jc w:val="center"/>
        </w:trPr>
        <w:tc>
          <w:tcPr>
            <w:tcW w:w="0" w:type="auto"/>
            <w:gridSpan w:val="2"/>
            <w:shd w:val="clear" w:color="auto" w:fill="BDD6EE" w:themeFill="accent1" w:themeFillTint="66"/>
            <w:vAlign w:val="center"/>
          </w:tcPr>
          <w:p w14:paraId="2355CD97" w14:textId="2547FBEF" w:rsidR="00367B2F" w:rsidRDefault="00367B2F" w:rsidP="00310A24">
            <w:pPr>
              <w:tabs>
                <w:tab w:val="left" w:pos="709"/>
              </w:tabs>
              <w:jc w:val="both"/>
              <w:rPr>
                <w:rFonts w:cstheme="minorHAnsi"/>
              </w:rPr>
            </w:pPr>
            <w:r>
              <w:rPr>
                <w:rFonts w:cstheme="minorHAnsi"/>
              </w:rPr>
              <w:t>Echelle nationale</w:t>
            </w:r>
          </w:p>
        </w:tc>
      </w:tr>
      <w:tr w:rsidR="004D2D3A" w14:paraId="756BDD69" w14:textId="77777777" w:rsidTr="00367B2F">
        <w:trPr>
          <w:jc w:val="center"/>
        </w:trPr>
        <w:tc>
          <w:tcPr>
            <w:tcW w:w="0" w:type="auto"/>
            <w:vAlign w:val="center"/>
          </w:tcPr>
          <w:p w14:paraId="422BE460" w14:textId="494AFA43" w:rsidR="004D2D3A" w:rsidRPr="00382227" w:rsidRDefault="00803E96" w:rsidP="00310A24">
            <w:pPr>
              <w:tabs>
                <w:tab w:val="left" w:pos="709"/>
              </w:tabs>
              <w:jc w:val="both"/>
            </w:pPr>
            <w:r w:rsidRPr="00EE69C7">
              <w:t>Ministère de l'Agriculture et de l’Equipement Rural</w:t>
            </w:r>
          </w:p>
        </w:tc>
        <w:tc>
          <w:tcPr>
            <w:tcW w:w="0" w:type="auto"/>
            <w:vAlign w:val="center"/>
          </w:tcPr>
          <w:p w14:paraId="28E507E0" w14:textId="6ACD9961" w:rsidR="004D2D3A" w:rsidRDefault="00803E96" w:rsidP="00310A24">
            <w:pPr>
              <w:tabs>
                <w:tab w:val="left" w:pos="709"/>
              </w:tabs>
              <w:jc w:val="both"/>
              <w:rPr>
                <w:rFonts w:cstheme="minorHAnsi"/>
              </w:rPr>
            </w:pPr>
            <w:r>
              <w:t>La structuration institutionnelle organise deux échelles d'intervention. Au niveau national, la Direction de la Protection des Végétaux (DPV) et des structures d'intervention au niveau décentralisé : les Directions Régionales de Développement Rural (DRDR). Au niveau régional, les DRDR sont divisées en Services dont le Service de la Protection des Végétaux qui sont en relation avec des Comités villageois de lutte (CVL) installés dans chaque village. Dans la même lancée, les sociétés régionales de développement rural interviennent dans le renforcement des capacités des acteurs. D'autres acteurs gravitent autour du Ministère chargé de l’Agriculture pour assurer, chacun en ce qui le concerne par rapport aux prérogatives assignées, une gestion rationnelle des pestes et pesticides (contrôle, sécurité des populations). Il s’agit notamment du Ministère des Finances avec la Direction Générale des Douanes qui est chargé du contrôle de l'entrée et de la sortie des produits chimiques.</w:t>
            </w:r>
          </w:p>
        </w:tc>
      </w:tr>
      <w:tr w:rsidR="00803E96" w14:paraId="6C6970F3" w14:textId="77777777" w:rsidTr="00367B2F">
        <w:trPr>
          <w:jc w:val="center"/>
        </w:trPr>
        <w:tc>
          <w:tcPr>
            <w:tcW w:w="0" w:type="auto"/>
            <w:vAlign w:val="center"/>
          </w:tcPr>
          <w:p w14:paraId="02B9C2A0" w14:textId="48FA280D" w:rsidR="00803E96" w:rsidRPr="00EE69C7" w:rsidRDefault="00803E96" w:rsidP="004D2D3A">
            <w:pPr>
              <w:tabs>
                <w:tab w:val="left" w:pos="709"/>
              </w:tabs>
              <w:jc w:val="both"/>
            </w:pPr>
            <w:r>
              <w:t>Service National de l’hygiène</w:t>
            </w:r>
          </w:p>
        </w:tc>
        <w:tc>
          <w:tcPr>
            <w:tcW w:w="0" w:type="auto"/>
            <w:vAlign w:val="center"/>
          </w:tcPr>
          <w:p w14:paraId="2B6C14DF" w14:textId="0916AB55" w:rsidR="00803E96" w:rsidRDefault="00803E96" w:rsidP="004D2D3A">
            <w:pPr>
              <w:tabs>
                <w:tab w:val="left" w:pos="709"/>
              </w:tabs>
              <w:jc w:val="both"/>
              <w:rPr>
                <w:rFonts w:cstheme="minorHAnsi"/>
              </w:rPr>
            </w:pPr>
            <w:r>
              <w:t>Le Service National de l’hygiène est opérationnel notamment pour la lutte contre les vecteurs des maladies (paludisme, schistosomiase) avec des services régionaux opérationnels dans les régions. Ces services techniques étatiques assurent des rôles régaliens d’encadrement, d’appui conseil, de suivi, de réglementation et d’intervention d’urgence ou préventive. Le service d’hygiène est aussi un utilisateur des produits phytosanitaires. Les distributeurs assurent la distribution mais aussi d’appui-conseil pour les producteurs/usager</w:t>
            </w:r>
          </w:p>
        </w:tc>
      </w:tr>
      <w:tr w:rsidR="00803E96" w14:paraId="5880FC2C" w14:textId="77777777" w:rsidTr="00367B2F">
        <w:trPr>
          <w:jc w:val="center"/>
        </w:trPr>
        <w:tc>
          <w:tcPr>
            <w:tcW w:w="0" w:type="auto"/>
            <w:vAlign w:val="center"/>
          </w:tcPr>
          <w:p w14:paraId="6D8BE0CC" w14:textId="063A05C8" w:rsidR="00803E96" w:rsidRDefault="00803E96" w:rsidP="004D2D3A">
            <w:pPr>
              <w:tabs>
                <w:tab w:val="left" w:pos="709"/>
              </w:tabs>
              <w:jc w:val="both"/>
              <w:rPr>
                <w:rFonts w:cstheme="minorHAnsi"/>
              </w:rPr>
            </w:pPr>
            <w:r>
              <w:t>Direction de la Protection des Végétaux (DPV)</w:t>
            </w:r>
          </w:p>
        </w:tc>
        <w:tc>
          <w:tcPr>
            <w:tcW w:w="0" w:type="auto"/>
            <w:vAlign w:val="center"/>
          </w:tcPr>
          <w:p w14:paraId="2A3BF05D" w14:textId="7D67DD35" w:rsidR="00803E96" w:rsidRDefault="00803E96" w:rsidP="004D2D3A">
            <w:pPr>
              <w:tabs>
                <w:tab w:val="left" w:pos="709"/>
              </w:tabs>
              <w:jc w:val="both"/>
              <w:rPr>
                <w:rFonts w:cstheme="minorHAnsi"/>
              </w:rPr>
            </w:pPr>
            <w:r>
              <w:t xml:space="preserve">Sous tutelle du Ministère de l’Agriculture et de l’Equipement Rural (MAER), la Direction de la Protection des Végétaux (DPV) est chargée globalement de prévenir l'introduction d'organismes nuisibles dans le pays et de combattre ceux présents sur le territoire de façon à contribuer et à augmenter la production agricole nationale tout en réservant l'environnement et la santé des producteurs et des consommateurs et de contrôler la qualité des produits d'origines végétales. Dans le cadre de sa mission de surveillance et de la lutte contre les ennemis des cultures, la DPV a un rôle fondamental à jouer dans la réussite des programmes agricoles du Sénégal. Elle a développé une stratégie d'intervention basée sur une surveillance-alerte précoce constitué de huit (08) bases de surveillance et d'avertissement agricole (BSA), couvrant l'ensemble du territoire national, qui lui permet d'effectuer des interventions phytosanitaires rapides et rationnelles. Les Bases de Surveillance et d'Avertissement agricoles sont chargés en rapport avec la Division des Avertissements agricoles, dans le cadre de leurs zones </w:t>
            </w:r>
            <w:r w:rsidR="00367B2F">
              <w:t>agroécologiques</w:t>
            </w:r>
            <w:r>
              <w:t xml:space="preserve"> respectives ; de la surveillance des populations de ravageurs des cultures à travers des activités de prospection et de recherche-application; du développement de procédés de lutte intégrée participative contre les déprédateurs ; du lancement des avertissements agricoles au profit des producteurs. Au niveau régional, les DRDR sont divisées en service dont le service de protection des végétaux. Les services de protection des végétaux sont en relation avec des Comités villageois de lutte installés dans chaque village. Ils sont gérés par les chefs de services régionales et les services départementaux qui assument à leur niveau, les attributions de la Direction de la Protection des Végétaux. A cela s’ajoute que la DPV compte 08 postes de contrôle Phytosanitaire et Qualité (PCQ) à savoir au niveau de l’aéroport et le port de Dakar ; à Kidira (Région de Tambacounda) ; à Rosso (St-louis) ; à Wassadou et Kalifourou (Région de Kolda) et à Kaolack (chef-lieu de la région abritant le module central). La surveillance des nuisibles (oiseaux, criquets, rongeurs, mouches des fruits et ravageurs autochtones ou transfrontaliers migrateurs) est assurée au niveau des Bases de surveillance d’avertissement agricoles (BSA) qui opèrent dans les zones écologiques frontalières et à l’intérieur du pays. Les interventions sont assurées par les moyens logistiques que l’ETAT met à la disposition du projet. Ce sont des véhicules de traitement et des piégeages des mouches et des insectes. Cette structure, dans ses missions régaliennes, doit assurer le suivi et le contrôle des activités du projet pour la gestion des produits phytosanitaires. Il permet maintenant de connaître à tout moment et dans tous les magasins, le niveau des stocks ce qui représente une avancée certaine, pour les prévisions d’achats et d’alerte pour les pesticides risquant de devenir obsolètes</w:t>
            </w:r>
          </w:p>
        </w:tc>
      </w:tr>
      <w:tr w:rsidR="00803E96" w14:paraId="23E9251C" w14:textId="77777777" w:rsidTr="00367B2F">
        <w:trPr>
          <w:jc w:val="center"/>
        </w:trPr>
        <w:tc>
          <w:tcPr>
            <w:tcW w:w="0" w:type="auto"/>
            <w:vAlign w:val="center"/>
          </w:tcPr>
          <w:p w14:paraId="34D60146" w14:textId="769F99FA" w:rsidR="00803E96" w:rsidRDefault="00803E96" w:rsidP="004D2D3A">
            <w:pPr>
              <w:tabs>
                <w:tab w:val="left" w:pos="709"/>
              </w:tabs>
              <w:jc w:val="both"/>
              <w:rPr>
                <w:rFonts w:cstheme="minorHAnsi"/>
              </w:rPr>
            </w:pPr>
            <w:r>
              <w:rPr>
                <w:rFonts w:cstheme="minorHAnsi"/>
              </w:rPr>
              <w:t>DEEC</w:t>
            </w:r>
          </w:p>
        </w:tc>
        <w:tc>
          <w:tcPr>
            <w:tcW w:w="0" w:type="auto"/>
            <w:vAlign w:val="center"/>
          </w:tcPr>
          <w:p w14:paraId="10FBB8B1" w14:textId="11DCDE55" w:rsidR="00803E96" w:rsidRDefault="00803E96" w:rsidP="004D2D3A">
            <w:pPr>
              <w:tabs>
                <w:tab w:val="left" w:pos="709"/>
              </w:tabs>
              <w:jc w:val="both"/>
              <w:rPr>
                <w:rFonts w:cstheme="minorHAnsi"/>
              </w:rPr>
            </w:pPr>
            <w:r>
              <w:t xml:space="preserve">Sous la tutelle du Ministère de l’Environnement et du Développement durable (MEDD), la Direction de l’Environnement et des Etablissements Classés (DEEC) est chargée de la mise en œuvre de la politique du gouvernement en matière d’environnement, notamment de la protection de la nature et des hommes contre les pollutions et les nuisances. La DEEC dispose d’une Division de Contrôle des Pollutions et Nuisances (DCPN). Cette division a pour missions essentielles de prévenir et de réduire les pollutions et nuisances dues aux activités industrielles, agricoles, commerciales, sociales et autres ; d’assurer la surveillance des milieux récepteurs et de mettre en place un cadre approprié pour une gestion écologiquement rationnelle des produits chimiques et des déchets et d’en assurer le suivi. Elle a également la mission de donner des avis techniques sur toutes les questions relatives aux pollutions et aux produits potentiellement polluants. Sur le plan de l’exécution de sa mission, la DEEC va assurer le « suivi externe » de la mise en œuvre du volet « environnement et cadre de vie» de la mise en œuvre du PGPP. </w:t>
            </w:r>
          </w:p>
        </w:tc>
      </w:tr>
      <w:tr w:rsidR="00803E96" w14:paraId="0A6FA2EE" w14:textId="77777777" w:rsidTr="00367B2F">
        <w:trPr>
          <w:jc w:val="center"/>
        </w:trPr>
        <w:tc>
          <w:tcPr>
            <w:tcW w:w="0" w:type="auto"/>
            <w:vAlign w:val="center"/>
          </w:tcPr>
          <w:p w14:paraId="2256BEDD" w14:textId="15F8EC1D" w:rsidR="00803E96" w:rsidRDefault="00803E96" w:rsidP="004D2D3A">
            <w:pPr>
              <w:tabs>
                <w:tab w:val="left" w:pos="709"/>
              </w:tabs>
              <w:jc w:val="both"/>
              <w:rPr>
                <w:rFonts w:cstheme="minorHAnsi"/>
              </w:rPr>
            </w:pPr>
            <w:r>
              <w:t>Commission Nationale de Gestion des Produits Chimiques au Sénégal</w:t>
            </w:r>
          </w:p>
        </w:tc>
        <w:tc>
          <w:tcPr>
            <w:tcW w:w="0" w:type="auto"/>
            <w:vAlign w:val="center"/>
          </w:tcPr>
          <w:p w14:paraId="74E4D942" w14:textId="35DF6257" w:rsidR="00803E96" w:rsidRDefault="00803E96" w:rsidP="004D2D3A">
            <w:pPr>
              <w:tabs>
                <w:tab w:val="left" w:pos="709"/>
              </w:tabs>
              <w:jc w:val="both"/>
            </w:pPr>
            <w:r>
              <w:t>Au niveau national, on note la mise en place d’organe multisectoriel de gestion des pesticides : la Commission Nationale de Gestion des Produits Chimiques au Sénégal. Cette structure est chargée de proposer les principes et orientations générales de la réglementation des pesticides ; d’arrêter une liste des pesticides à emploi interdit, de proposer toutes les mesures susceptibles de contribuer à la normalisation, à la définition et à l’établissement des conditions et modalités d’emplois des pesticides, d’émettre un avis sur les demandes d’importations ou d’agrément. Cette dernière émet un avis consultatif sur toutes les requêtes relatives à la gestion des pesticides et doit assurer le suivi environnemental y afférent avec l’appui du laboratoire de la Fondation ceres Locustox. Aussi, le pesticide doit disposer d’une Attestation Provisoire de Vente ou d’un certificat d’homologation du CSP/CILSS pour son importation sur le territoire national. Plusieurs structures et institutions y sont membres dont certains ont un rôle de contrôle des résidus de pesticides comme par exemple les laboratoires, et d’autres des rôles de prévention, surveillance des impacts des pesticides (risques liés à l'environnement, à la santé des travailleurs agricoles, qualité des aliments), de vulgarisation des résultats de la recherche et des laboratoires et de formation et information et communication</w:t>
            </w:r>
          </w:p>
        </w:tc>
      </w:tr>
      <w:tr w:rsidR="00803E96" w14:paraId="1D0E4C86" w14:textId="77777777" w:rsidTr="00367B2F">
        <w:trPr>
          <w:jc w:val="center"/>
        </w:trPr>
        <w:tc>
          <w:tcPr>
            <w:tcW w:w="0" w:type="auto"/>
            <w:vAlign w:val="center"/>
          </w:tcPr>
          <w:p w14:paraId="6829D2DB" w14:textId="0CC157B3" w:rsidR="00803E96" w:rsidRDefault="0055737B" w:rsidP="004D2D3A">
            <w:pPr>
              <w:tabs>
                <w:tab w:val="left" w:pos="709"/>
              </w:tabs>
              <w:jc w:val="both"/>
            </w:pPr>
            <w:r>
              <w:t>I</w:t>
            </w:r>
            <w:r w:rsidR="00803E96">
              <w:t>nstitutions de contrôle des pesticides</w:t>
            </w:r>
          </w:p>
        </w:tc>
        <w:tc>
          <w:tcPr>
            <w:tcW w:w="0" w:type="auto"/>
            <w:vAlign w:val="center"/>
          </w:tcPr>
          <w:p w14:paraId="278B10C0" w14:textId="5C24254C" w:rsidR="00803E96" w:rsidRDefault="0055737B" w:rsidP="004D2D3A">
            <w:pPr>
              <w:tabs>
                <w:tab w:val="left" w:pos="709"/>
              </w:tabs>
              <w:jc w:val="both"/>
            </w:pPr>
            <w:r>
              <w:t>Il est prévu dans le cadre du projet, une bonne gestion des différents types de déchets et de rejets sur les différentes composantes des milieux biophysiques. A cet effet, des mesures de contrôle technique doivent être prise en charge dans le plan d’action qui sera déroulé pour la gestion de ces produits dans les différentes phases du projet</w:t>
            </w:r>
          </w:p>
        </w:tc>
      </w:tr>
      <w:tr w:rsidR="0055737B" w14:paraId="13644E7E" w14:textId="77777777" w:rsidTr="00367B2F">
        <w:trPr>
          <w:jc w:val="center"/>
        </w:trPr>
        <w:tc>
          <w:tcPr>
            <w:tcW w:w="0" w:type="auto"/>
            <w:vAlign w:val="center"/>
          </w:tcPr>
          <w:p w14:paraId="1E0BB7B1" w14:textId="468233C0" w:rsidR="0055737B" w:rsidRDefault="0055737B" w:rsidP="004D2D3A">
            <w:pPr>
              <w:tabs>
                <w:tab w:val="left" w:pos="709"/>
              </w:tabs>
              <w:jc w:val="both"/>
            </w:pPr>
            <w:r>
              <w:t>Sociétés agréées pour le commerce des pesticides</w:t>
            </w:r>
          </w:p>
        </w:tc>
        <w:tc>
          <w:tcPr>
            <w:tcW w:w="0" w:type="auto"/>
            <w:vAlign w:val="center"/>
          </w:tcPr>
          <w:p w14:paraId="4292C38A" w14:textId="00D0E784" w:rsidR="0055737B" w:rsidRDefault="0055737B" w:rsidP="004D2D3A">
            <w:pPr>
              <w:tabs>
                <w:tab w:val="left" w:pos="709"/>
              </w:tabs>
              <w:jc w:val="both"/>
            </w:pPr>
            <w:r>
              <w:t>Au Sénégal, il n’existe pas d’unités industrielles opérant la synthèse des matières actives par le biais des laboratoires de chimie fine. Ainsi, la production au sens propre de pesticides n’est pas effective dans l’ensemble de ces pays. Il s’agit plutôt de produits finis qui sont importés notamment à partir des sociétés mères représentées au niveau national ou des matières actives aux fins de formulation. Au Sénégal, quatre unités de formulation existent : la société des Produits Industriels et Agricoles (SPIA), la (SENCHIM), la (SOCHIM) et (VALDAFRIQUE) qui importent les matières actives servant à la formulation des pesticides. Ils font surtout les pesticides d’hygiène publique.</w:t>
            </w:r>
          </w:p>
        </w:tc>
      </w:tr>
    </w:tbl>
    <w:p w14:paraId="3FB2744D" w14:textId="35DDF3CA" w:rsidR="004F1376" w:rsidRDefault="004F1376" w:rsidP="004F1376">
      <w:pPr>
        <w:tabs>
          <w:tab w:val="left" w:pos="709"/>
        </w:tabs>
        <w:spacing w:before="120" w:after="0" w:line="280" w:lineRule="exact"/>
        <w:jc w:val="both"/>
        <w:rPr>
          <w:rFonts w:cstheme="minorHAnsi"/>
        </w:rPr>
      </w:pPr>
    </w:p>
    <w:p w14:paraId="705B0B5F" w14:textId="77777777" w:rsidR="0055737B" w:rsidRDefault="0055737B" w:rsidP="004F1376">
      <w:pPr>
        <w:tabs>
          <w:tab w:val="left" w:pos="709"/>
        </w:tabs>
        <w:spacing w:before="120" w:after="0" w:line="280" w:lineRule="exact"/>
        <w:jc w:val="both"/>
        <w:rPr>
          <w:rFonts w:cstheme="minorHAnsi"/>
        </w:rPr>
        <w:sectPr w:rsidR="0055737B" w:rsidSect="00367B2F">
          <w:pgSz w:w="16838" w:h="11906" w:orient="landscape" w:code="9"/>
          <w:pgMar w:top="1418" w:right="1418" w:bottom="1418" w:left="1418" w:header="709" w:footer="709" w:gutter="0"/>
          <w:cols w:space="708"/>
          <w:docGrid w:linePitch="360"/>
        </w:sectPr>
      </w:pPr>
    </w:p>
    <w:p w14:paraId="5BEA90B5" w14:textId="3537FB5A" w:rsidR="00DF4258" w:rsidRPr="007E7E5B" w:rsidRDefault="00DF4258" w:rsidP="002D12E3">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color w:val="5B9BD5" w:themeColor="accent1"/>
          <w:spacing w:val="-3"/>
        </w:rPr>
      </w:pPr>
      <w:r w:rsidRPr="007E7E5B">
        <w:rPr>
          <w:rFonts w:asciiTheme="minorHAnsi" w:eastAsia="Times New Roman" w:hAnsiTheme="minorHAnsi" w:cstheme="minorHAnsi"/>
          <w:color w:val="5B9BD5" w:themeColor="accent1"/>
          <w:spacing w:val="-3"/>
        </w:rPr>
        <w:t>C</w:t>
      </w:r>
      <w:r w:rsidR="00982640" w:rsidRPr="007E7E5B">
        <w:rPr>
          <w:rFonts w:asciiTheme="minorHAnsi" w:eastAsia="Times New Roman" w:hAnsiTheme="minorHAnsi" w:cstheme="minorHAnsi"/>
          <w:color w:val="5B9BD5" w:themeColor="accent1"/>
          <w:spacing w:val="-3"/>
        </w:rPr>
        <w:t>adre institutionnel des campagnes de vaccination</w:t>
      </w:r>
      <w:bookmarkEnd w:id="105"/>
    </w:p>
    <w:bookmarkEnd w:id="98"/>
    <w:p w14:paraId="6BB693D2" w14:textId="30EDB165" w:rsidR="00DF4258" w:rsidRPr="007E7E5B" w:rsidRDefault="00DF4258" w:rsidP="00AC48CD">
      <w:pPr>
        <w:tabs>
          <w:tab w:val="left" w:pos="709"/>
        </w:tabs>
        <w:spacing w:before="120" w:after="0" w:line="280" w:lineRule="exact"/>
        <w:jc w:val="both"/>
        <w:rPr>
          <w:rFonts w:cstheme="minorHAnsi"/>
        </w:rPr>
      </w:pPr>
      <w:r w:rsidRPr="007E7E5B">
        <w:rPr>
          <w:rFonts w:cstheme="minorHAnsi"/>
        </w:rPr>
        <w:t xml:space="preserve">Depuis 1993, l’Etat du Sénégal n’exerce plus son monopole sur la médecine vétérinaire. Dès lors on assiste à une politique de privatisation des prestations des services vétérinaires </w:t>
      </w:r>
      <w:r w:rsidR="005C2436" w:rsidRPr="007E7E5B">
        <w:rPr>
          <w:rFonts w:cstheme="minorHAnsi"/>
        </w:rPr>
        <w:t>avec</w:t>
      </w:r>
      <w:r w:rsidRPr="007E7E5B">
        <w:rPr>
          <w:rFonts w:cstheme="minorHAnsi"/>
        </w:rPr>
        <w:t xml:space="preserve"> l’émergence d’un secteur privé</w:t>
      </w:r>
      <w:r w:rsidR="005C2436" w:rsidRPr="007E7E5B">
        <w:rPr>
          <w:rFonts w:cstheme="minorHAnsi"/>
        </w:rPr>
        <w:t xml:space="preserve"> spécialisé</w:t>
      </w:r>
      <w:r w:rsidRPr="007E7E5B">
        <w:rPr>
          <w:rFonts w:cstheme="minorHAnsi"/>
        </w:rPr>
        <w:t xml:space="preserve">. C’est dans ce sens que l’Etat à travers le Ministère de l’Elevage et des Productions Animales (MEPA) délivre avant le début de chaque campagne de vaccination des mandats sanitaires aux vétérinaires privés chargés de la vaccination. </w:t>
      </w:r>
      <w:r w:rsidR="00D01E0A" w:rsidRPr="007E7E5B">
        <w:rPr>
          <w:rFonts w:cstheme="minorHAnsi"/>
        </w:rPr>
        <w:t>L</w:t>
      </w:r>
      <w:r w:rsidRPr="007E7E5B">
        <w:rPr>
          <w:rFonts w:cstheme="minorHAnsi"/>
        </w:rPr>
        <w:t xml:space="preserve">es agents de l’Etat sont responsables du suivi de l’exécution du mandat sanitaire. </w:t>
      </w:r>
      <w:r w:rsidR="001F56C0" w:rsidRPr="007E7E5B">
        <w:rPr>
          <w:rFonts w:cstheme="minorHAnsi"/>
        </w:rPr>
        <w:t>P</w:t>
      </w:r>
      <w:r w:rsidRPr="007E7E5B">
        <w:rPr>
          <w:rFonts w:cstheme="minorHAnsi"/>
        </w:rPr>
        <w:t xml:space="preserve">lusieurs acteurs interviennent dans la campagne de vaccination notamment : </w:t>
      </w:r>
    </w:p>
    <w:p w14:paraId="5651DBE5" w14:textId="0E30F2EB"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La</w:t>
      </w:r>
      <w:r w:rsidR="00DF4258" w:rsidRPr="007E7E5B">
        <w:rPr>
          <w:rFonts w:cstheme="minorHAnsi"/>
        </w:rPr>
        <w:t xml:space="preserve"> Direction des Services Vétérinaires</w:t>
      </w:r>
      <w:r w:rsidR="004F1D25" w:rsidRPr="007E7E5B">
        <w:rPr>
          <w:rFonts w:cstheme="minorHAnsi"/>
        </w:rPr>
        <w:t xml:space="preserve"> </w:t>
      </w:r>
      <w:r w:rsidR="00DF4258" w:rsidRPr="007E7E5B">
        <w:rPr>
          <w:rFonts w:cstheme="minorHAnsi"/>
        </w:rPr>
        <w:t xml:space="preserve">(DSV), </w:t>
      </w:r>
    </w:p>
    <w:p w14:paraId="1D6DBCBB" w14:textId="06E3DD18"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L’Institut</w:t>
      </w:r>
      <w:r w:rsidR="00DF4258" w:rsidRPr="007E7E5B">
        <w:rPr>
          <w:rFonts w:cstheme="minorHAnsi"/>
        </w:rPr>
        <w:t xml:space="preserve"> Sénégalais de Recherche Agricole (ISRA) ; </w:t>
      </w:r>
    </w:p>
    <w:p w14:paraId="15EE11ED" w14:textId="6EA58C47"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Les</w:t>
      </w:r>
      <w:r w:rsidR="00DF4258" w:rsidRPr="007E7E5B">
        <w:rPr>
          <w:rFonts w:cstheme="minorHAnsi"/>
        </w:rPr>
        <w:t xml:space="preserve"> Services Régionaux de l’Elevage</w:t>
      </w:r>
      <w:r w:rsidR="00BF0B25" w:rsidRPr="007E7E5B">
        <w:rPr>
          <w:rFonts w:cstheme="minorHAnsi"/>
        </w:rPr>
        <w:t xml:space="preserve"> </w:t>
      </w:r>
      <w:r w:rsidR="00BF1B79" w:rsidRPr="007E7E5B">
        <w:rPr>
          <w:rFonts w:cstheme="minorHAnsi"/>
        </w:rPr>
        <w:t xml:space="preserve">et des productions animales </w:t>
      </w:r>
      <w:r w:rsidR="00DF4258" w:rsidRPr="007E7E5B">
        <w:rPr>
          <w:rFonts w:cstheme="minorHAnsi"/>
        </w:rPr>
        <w:t>(SREL</w:t>
      </w:r>
      <w:r w:rsidR="00B37DCE" w:rsidRPr="007E7E5B">
        <w:rPr>
          <w:rFonts w:cstheme="minorHAnsi"/>
        </w:rPr>
        <w:t>PAs</w:t>
      </w:r>
      <w:r w:rsidR="00DF4258" w:rsidRPr="007E7E5B">
        <w:rPr>
          <w:rFonts w:cstheme="minorHAnsi"/>
        </w:rPr>
        <w:t xml:space="preserve">) ; </w:t>
      </w:r>
    </w:p>
    <w:p w14:paraId="69326937" w14:textId="60036039"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Les</w:t>
      </w:r>
      <w:r w:rsidR="00DF4258" w:rsidRPr="007E7E5B">
        <w:rPr>
          <w:rFonts w:cstheme="minorHAnsi"/>
        </w:rPr>
        <w:t xml:space="preserve"> Services Départementaux de l’Elevage</w:t>
      </w:r>
      <w:r w:rsidR="00BF0B25" w:rsidRPr="007E7E5B">
        <w:rPr>
          <w:rFonts w:cstheme="minorHAnsi"/>
        </w:rPr>
        <w:t xml:space="preserve"> </w:t>
      </w:r>
      <w:r w:rsidR="00BF1B79" w:rsidRPr="007E7E5B">
        <w:rPr>
          <w:rFonts w:cstheme="minorHAnsi"/>
        </w:rPr>
        <w:t xml:space="preserve">et des productions </w:t>
      </w:r>
      <w:r w:rsidR="00216D19" w:rsidRPr="007E7E5B">
        <w:rPr>
          <w:rFonts w:cstheme="minorHAnsi"/>
        </w:rPr>
        <w:t>animales (</w:t>
      </w:r>
      <w:r w:rsidR="00DF4258" w:rsidRPr="007E7E5B">
        <w:rPr>
          <w:rFonts w:cstheme="minorHAnsi"/>
        </w:rPr>
        <w:t>SDEL</w:t>
      </w:r>
      <w:r w:rsidR="00B37DCE" w:rsidRPr="007E7E5B">
        <w:rPr>
          <w:rFonts w:cstheme="minorHAnsi"/>
        </w:rPr>
        <w:t>PAs</w:t>
      </w:r>
      <w:r w:rsidR="00DF4258" w:rsidRPr="007E7E5B">
        <w:rPr>
          <w:rFonts w:cstheme="minorHAnsi"/>
        </w:rPr>
        <w:t xml:space="preserve">) ; </w:t>
      </w:r>
    </w:p>
    <w:p w14:paraId="4DFB650E" w14:textId="7C8F6237"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Les</w:t>
      </w:r>
      <w:r w:rsidR="00DF4258" w:rsidRPr="007E7E5B">
        <w:rPr>
          <w:rFonts w:cstheme="minorHAnsi"/>
        </w:rPr>
        <w:t xml:space="preserve"> Chefs de Postes Vétérinaires</w:t>
      </w:r>
      <w:r w:rsidR="00BF0B25" w:rsidRPr="007E7E5B">
        <w:rPr>
          <w:rFonts w:cstheme="minorHAnsi"/>
        </w:rPr>
        <w:t xml:space="preserve"> </w:t>
      </w:r>
      <w:r w:rsidR="00DF4258" w:rsidRPr="007E7E5B">
        <w:rPr>
          <w:rFonts w:cstheme="minorHAnsi"/>
        </w:rPr>
        <w:t xml:space="preserve">(CPV) ; </w:t>
      </w:r>
    </w:p>
    <w:p w14:paraId="4060B083" w14:textId="5D4C87A6"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Les</w:t>
      </w:r>
      <w:r w:rsidR="00DF4258" w:rsidRPr="007E7E5B">
        <w:rPr>
          <w:rFonts w:cstheme="minorHAnsi"/>
        </w:rPr>
        <w:t xml:space="preserve"> Vétérinaires privés ; </w:t>
      </w:r>
    </w:p>
    <w:p w14:paraId="5860770B" w14:textId="5BFCC25F"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Les</w:t>
      </w:r>
      <w:r w:rsidR="00DF4258" w:rsidRPr="007E7E5B">
        <w:rPr>
          <w:rFonts w:cstheme="minorHAnsi"/>
        </w:rPr>
        <w:t xml:space="preserve"> Auxiliaires ; </w:t>
      </w:r>
    </w:p>
    <w:p w14:paraId="07C3B897" w14:textId="0AB992E7"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Les</w:t>
      </w:r>
      <w:r w:rsidR="00DF4258" w:rsidRPr="007E7E5B">
        <w:rPr>
          <w:rFonts w:cstheme="minorHAnsi"/>
        </w:rPr>
        <w:t xml:space="preserve"> éleveurs ; </w:t>
      </w:r>
    </w:p>
    <w:p w14:paraId="7A8D394A" w14:textId="0C4559F9"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Les</w:t>
      </w:r>
      <w:r w:rsidR="00DF4258" w:rsidRPr="007E7E5B">
        <w:rPr>
          <w:rFonts w:cstheme="minorHAnsi"/>
        </w:rPr>
        <w:t xml:space="preserve"> groupements d’éleveurs ;</w:t>
      </w:r>
    </w:p>
    <w:p w14:paraId="16DBD42E" w14:textId="5B9965D2"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Les</w:t>
      </w:r>
      <w:r w:rsidR="00DF4258" w:rsidRPr="007E7E5B">
        <w:rPr>
          <w:rFonts w:cstheme="minorHAnsi"/>
        </w:rPr>
        <w:t xml:space="preserve"> radios communautaires ;</w:t>
      </w:r>
    </w:p>
    <w:p w14:paraId="0A67ABC6" w14:textId="26E40441"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Les</w:t>
      </w:r>
      <w:r w:rsidR="00DF4258" w:rsidRPr="007E7E5B">
        <w:rPr>
          <w:rFonts w:cstheme="minorHAnsi"/>
        </w:rPr>
        <w:t xml:space="preserve"> partenaires techniques et financiers (Projets et programmes de développement</w:t>
      </w:r>
      <w:r w:rsidR="003038B4" w:rsidRPr="007E7E5B">
        <w:rPr>
          <w:rFonts w:cstheme="minorHAnsi"/>
        </w:rPr>
        <w:t xml:space="preserve"> intervenant en particulier dans le domaine de l’élevage et de l’agriculture</w:t>
      </w:r>
      <w:r w:rsidR="00DF4258" w:rsidRPr="007E7E5B">
        <w:rPr>
          <w:rFonts w:cstheme="minorHAnsi"/>
        </w:rPr>
        <w:t xml:space="preserve">). </w:t>
      </w:r>
    </w:p>
    <w:p w14:paraId="1083A7D3" w14:textId="32315C7D" w:rsidR="00DF4258" w:rsidRPr="007E7E5B" w:rsidRDefault="00DF4258" w:rsidP="00A50627">
      <w:pPr>
        <w:pStyle w:val="Paragraphedeliste"/>
        <w:numPr>
          <w:ilvl w:val="0"/>
          <w:numId w:val="10"/>
        </w:numPr>
        <w:spacing w:before="120" w:after="0" w:line="280" w:lineRule="exact"/>
        <w:contextualSpacing w:val="0"/>
        <w:jc w:val="both"/>
        <w:rPr>
          <w:rFonts w:cstheme="minorHAnsi"/>
          <w:b/>
          <w:bCs/>
          <w:u w:val="single"/>
        </w:rPr>
      </w:pPr>
      <w:r w:rsidRPr="007E7E5B">
        <w:rPr>
          <w:rFonts w:cstheme="minorHAnsi"/>
          <w:b/>
          <w:bCs/>
          <w:u w:val="single"/>
        </w:rPr>
        <w:t>La Direction des Services Vétérinaires (DSV)</w:t>
      </w:r>
    </w:p>
    <w:p w14:paraId="25C9F2B7" w14:textId="77777777" w:rsidR="00DF4258" w:rsidRPr="007E7E5B" w:rsidRDefault="00DF4258" w:rsidP="00AC48CD">
      <w:pPr>
        <w:spacing w:before="120" w:after="0" w:line="280" w:lineRule="exact"/>
        <w:jc w:val="both"/>
        <w:rPr>
          <w:rFonts w:cstheme="minorHAnsi"/>
        </w:rPr>
      </w:pPr>
      <w:r w:rsidRPr="007E7E5B">
        <w:rPr>
          <w:rFonts w:cstheme="minorHAnsi"/>
        </w:rPr>
        <w:t>La Direction des Services Vétérinaires (DSV) est un démembrement du Ministère de l’Elevage et des Production Animale (MEPA). Elle est chargée à travers son bureau de prophylaxie collective et de la promotion du bien-être animal de :</w:t>
      </w:r>
    </w:p>
    <w:p w14:paraId="4F711EA3" w14:textId="1483F8B9"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Préparer</w:t>
      </w:r>
      <w:r w:rsidR="00DF4258" w:rsidRPr="007E7E5B">
        <w:rPr>
          <w:rFonts w:cstheme="minorHAnsi"/>
        </w:rPr>
        <w:t xml:space="preserve"> et assurer le suivi de l’exécution de la campagne annuelle de vaccination du cheptel contre les maladies animales ;</w:t>
      </w:r>
    </w:p>
    <w:p w14:paraId="41B129FB" w14:textId="25E99325"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Contrôler</w:t>
      </w:r>
      <w:r w:rsidR="00DF4258" w:rsidRPr="007E7E5B">
        <w:rPr>
          <w:rFonts w:cstheme="minorHAnsi"/>
        </w:rPr>
        <w:t xml:space="preserve"> l’efficacité de la vaccination en rapport avec le laboratoire ;</w:t>
      </w:r>
    </w:p>
    <w:p w14:paraId="44A4690F" w14:textId="0CBEC64A"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Élaborer</w:t>
      </w:r>
      <w:r w:rsidR="00DF4258" w:rsidRPr="007E7E5B">
        <w:rPr>
          <w:rFonts w:cstheme="minorHAnsi"/>
        </w:rPr>
        <w:t xml:space="preserve"> des rapports d’étape et le rapport final </w:t>
      </w:r>
      <w:r w:rsidR="003F48BC" w:rsidRPr="007E7E5B">
        <w:rPr>
          <w:rFonts w:cstheme="minorHAnsi"/>
        </w:rPr>
        <w:t>d’</w:t>
      </w:r>
      <w:r w:rsidR="00DF4258" w:rsidRPr="007E7E5B">
        <w:rPr>
          <w:rFonts w:cstheme="minorHAnsi"/>
        </w:rPr>
        <w:t>exécution de la campagne de vaccination ;</w:t>
      </w:r>
    </w:p>
    <w:p w14:paraId="725F4D59" w14:textId="0DC9C22D"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Élaborer</w:t>
      </w:r>
      <w:r w:rsidR="00DF4258" w:rsidRPr="007E7E5B">
        <w:rPr>
          <w:rFonts w:cstheme="minorHAnsi"/>
        </w:rPr>
        <w:t xml:space="preserve"> des supports de communication</w:t>
      </w:r>
      <w:r w:rsidR="007F2E33" w:rsidRPr="007E7E5B">
        <w:rPr>
          <w:rFonts w:cstheme="minorHAnsi"/>
        </w:rPr>
        <w:t xml:space="preserve"> </w:t>
      </w:r>
      <w:r w:rsidR="00DF4258" w:rsidRPr="007E7E5B">
        <w:rPr>
          <w:rFonts w:cstheme="minorHAnsi"/>
        </w:rPr>
        <w:t>;</w:t>
      </w:r>
    </w:p>
    <w:p w14:paraId="4D27348F" w14:textId="102B0228"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Organiser</w:t>
      </w:r>
      <w:r w:rsidR="00DF4258" w:rsidRPr="007E7E5B">
        <w:rPr>
          <w:rFonts w:cstheme="minorHAnsi"/>
        </w:rPr>
        <w:t xml:space="preserve"> des séances de sensibilisation et de formation des acteurs</w:t>
      </w:r>
    </w:p>
    <w:p w14:paraId="74183B12" w14:textId="5CFE68C9"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Appliquer</w:t>
      </w:r>
      <w:r w:rsidR="00DF4258" w:rsidRPr="007E7E5B">
        <w:rPr>
          <w:rFonts w:cstheme="minorHAnsi"/>
        </w:rPr>
        <w:t xml:space="preserve"> les mesures prophylactiques édictées par le décret de police </w:t>
      </w:r>
      <w:r w:rsidR="00216D19" w:rsidRPr="007E7E5B">
        <w:rPr>
          <w:rFonts w:cstheme="minorHAnsi"/>
        </w:rPr>
        <w:t>sanitaire ;</w:t>
      </w:r>
    </w:p>
    <w:p w14:paraId="609F1BAC" w14:textId="2706BFF6" w:rsidR="00DF4258" w:rsidRPr="007E7E5B" w:rsidRDefault="00152D07" w:rsidP="00A50627">
      <w:pPr>
        <w:numPr>
          <w:ilvl w:val="0"/>
          <w:numId w:val="9"/>
        </w:numPr>
        <w:spacing w:before="120" w:after="0" w:line="280" w:lineRule="exact"/>
        <w:ind w:left="714" w:hanging="357"/>
        <w:jc w:val="both"/>
        <w:rPr>
          <w:rFonts w:cstheme="minorHAnsi"/>
        </w:rPr>
      </w:pPr>
      <w:r w:rsidRPr="007E7E5B">
        <w:rPr>
          <w:rFonts w:cstheme="minorHAnsi"/>
        </w:rPr>
        <w:t>Veiller</w:t>
      </w:r>
      <w:r w:rsidR="00DF4258" w:rsidRPr="007E7E5B">
        <w:rPr>
          <w:rFonts w:cstheme="minorHAnsi"/>
        </w:rPr>
        <w:t xml:space="preserve"> à l’application des normes internationales en matière de bien-être animal</w:t>
      </w:r>
    </w:p>
    <w:p w14:paraId="52F57252" w14:textId="2E965B9D" w:rsidR="00DF4258" w:rsidRPr="007E7E5B" w:rsidRDefault="00DF4258" w:rsidP="00AC48CD">
      <w:pPr>
        <w:spacing w:before="120" w:after="0" w:line="280" w:lineRule="exact"/>
        <w:jc w:val="both"/>
        <w:rPr>
          <w:rFonts w:cstheme="minorHAnsi"/>
        </w:rPr>
      </w:pPr>
      <w:r w:rsidRPr="007E7E5B">
        <w:rPr>
          <w:rFonts w:cstheme="minorHAnsi"/>
        </w:rPr>
        <w:t>En outre</w:t>
      </w:r>
      <w:r w:rsidR="00803355" w:rsidRPr="007E7E5B">
        <w:rPr>
          <w:rFonts w:cstheme="minorHAnsi"/>
        </w:rPr>
        <w:t>,</w:t>
      </w:r>
      <w:r w:rsidRPr="007E7E5B">
        <w:rPr>
          <w:rFonts w:cstheme="minorHAnsi"/>
        </w:rPr>
        <w:t xml:space="preserve"> la DSV </w:t>
      </w:r>
      <w:r w:rsidR="00BF1B79" w:rsidRPr="007E7E5B">
        <w:rPr>
          <w:rFonts w:cstheme="minorHAnsi"/>
        </w:rPr>
        <w:t xml:space="preserve">fixe les objectifs de vaccination et sur cette </w:t>
      </w:r>
      <w:r w:rsidR="006E278C" w:rsidRPr="007E7E5B">
        <w:rPr>
          <w:rFonts w:cstheme="minorHAnsi"/>
        </w:rPr>
        <w:t>base et</w:t>
      </w:r>
      <w:r w:rsidRPr="007E7E5B">
        <w:rPr>
          <w:rFonts w:cstheme="minorHAnsi"/>
        </w:rPr>
        <w:t xml:space="preserve"> passe</w:t>
      </w:r>
      <w:r w:rsidR="00BF1B79" w:rsidRPr="007E7E5B">
        <w:rPr>
          <w:rFonts w:cstheme="minorHAnsi"/>
        </w:rPr>
        <w:t xml:space="preserve"> de vaccins</w:t>
      </w:r>
      <w:r w:rsidRPr="007E7E5B">
        <w:rPr>
          <w:rFonts w:cstheme="minorHAnsi"/>
        </w:rPr>
        <w:t xml:space="preserve"> la commande à l’Institut Sénégalais de Recherche Agricole (ISRA) qui est chargée de la recherche et de la conception des vaccins.</w:t>
      </w:r>
    </w:p>
    <w:p w14:paraId="5945531A" w14:textId="77777777" w:rsidR="004B7314" w:rsidRPr="007E7E5B" w:rsidRDefault="004B7314" w:rsidP="00AC48CD">
      <w:pPr>
        <w:spacing w:before="120" w:after="0" w:line="280" w:lineRule="exact"/>
        <w:jc w:val="both"/>
        <w:rPr>
          <w:rFonts w:cstheme="minorHAnsi"/>
        </w:rPr>
      </w:pPr>
    </w:p>
    <w:p w14:paraId="14A6C7AC" w14:textId="77777777" w:rsidR="00DF4258" w:rsidRPr="007E7E5B" w:rsidRDefault="00DF4258" w:rsidP="00A50627">
      <w:pPr>
        <w:pStyle w:val="Paragraphedeliste"/>
        <w:numPr>
          <w:ilvl w:val="0"/>
          <w:numId w:val="10"/>
        </w:numPr>
        <w:spacing w:before="120" w:after="0" w:line="280" w:lineRule="exact"/>
        <w:contextualSpacing w:val="0"/>
        <w:jc w:val="both"/>
        <w:rPr>
          <w:rFonts w:cstheme="minorHAnsi"/>
          <w:b/>
          <w:bCs/>
          <w:u w:val="single"/>
        </w:rPr>
      </w:pPr>
      <w:r w:rsidRPr="007E7E5B">
        <w:rPr>
          <w:rFonts w:cstheme="minorHAnsi"/>
          <w:b/>
          <w:bCs/>
          <w:u w:val="single"/>
        </w:rPr>
        <w:t>L’Institut Sénégalais de Recherche Agricole (ISRA)</w:t>
      </w:r>
    </w:p>
    <w:p w14:paraId="64E71764" w14:textId="53B117C4" w:rsidR="00F93D37" w:rsidRPr="007E7E5B" w:rsidRDefault="00DF4258" w:rsidP="00AC48CD">
      <w:pPr>
        <w:spacing w:before="120" w:after="0" w:line="280" w:lineRule="exact"/>
        <w:jc w:val="both"/>
        <w:rPr>
          <w:rFonts w:cstheme="minorHAnsi"/>
        </w:rPr>
      </w:pPr>
      <w:r w:rsidRPr="007E7E5B">
        <w:rPr>
          <w:rFonts w:cstheme="minorHAnsi"/>
        </w:rPr>
        <w:t xml:space="preserve">Pour une bonne campagne de vaccination, il faut des vaccins de qualité et en quantité suffisante. Au Sénégal l’Institut Sénégalais de Recherche Agricole (ISRA) est responsable de la recherche et de la </w:t>
      </w:r>
      <w:r w:rsidR="00BF1B79" w:rsidRPr="007E7E5B">
        <w:rPr>
          <w:rFonts w:cstheme="minorHAnsi"/>
        </w:rPr>
        <w:t>production</w:t>
      </w:r>
      <w:r w:rsidR="00AC2BE2" w:rsidRPr="007E7E5B">
        <w:rPr>
          <w:rFonts w:cstheme="minorHAnsi"/>
        </w:rPr>
        <w:t xml:space="preserve"> des</w:t>
      </w:r>
      <w:r w:rsidRPr="007E7E5B">
        <w:rPr>
          <w:rFonts w:cstheme="minorHAnsi"/>
        </w:rPr>
        <w:t xml:space="preserve"> vaccins</w:t>
      </w:r>
      <w:r w:rsidR="00086BE2" w:rsidRPr="007E7E5B">
        <w:rPr>
          <w:rFonts w:cstheme="minorHAnsi"/>
        </w:rPr>
        <w:t xml:space="preserve"> par son unité de production, mais également du contrôle de qualité du vaccin par son laboratoire d’analyse</w:t>
      </w:r>
      <w:r w:rsidR="00F93D37" w:rsidRPr="007E7E5B">
        <w:rPr>
          <w:rFonts w:cstheme="minorHAnsi"/>
        </w:rPr>
        <w:t>.</w:t>
      </w:r>
    </w:p>
    <w:p w14:paraId="4BE99145" w14:textId="77777777" w:rsidR="004B7314" w:rsidRPr="007E7E5B" w:rsidRDefault="004B7314" w:rsidP="00AC48CD">
      <w:pPr>
        <w:spacing w:before="120" w:after="0" w:line="280" w:lineRule="exact"/>
        <w:jc w:val="both"/>
        <w:rPr>
          <w:rFonts w:cstheme="minorHAnsi"/>
        </w:rPr>
      </w:pPr>
    </w:p>
    <w:p w14:paraId="7F803D37" w14:textId="363A86CB" w:rsidR="00DF4258" w:rsidRPr="007E7E5B" w:rsidRDefault="00DF4258" w:rsidP="00A50627">
      <w:pPr>
        <w:pStyle w:val="Paragraphedeliste"/>
        <w:numPr>
          <w:ilvl w:val="0"/>
          <w:numId w:val="10"/>
        </w:numPr>
        <w:spacing w:before="120" w:after="0" w:line="280" w:lineRule="exact"/>
        <w:contextualSpacing w:val="0"/>
        <w:jc w:val="both"/>
        <w:rPr>
          <w:rFonts w:cstheme="minorHAnsi"/>
          <w:b/>
          <w:bCs/>
          <w:u w:val="single"/>
        </w:rPr>
      </w:pPr>
      <w:r w:rsidRPr="007E7E5B">
        <w:rPr>
          <w:rFonts w:cstheme="minorHAnsi"/>
        </w:rPr>
        <w:t xml:space="preserve"> </w:t>
      </w:r>
      <w:r w:rsidR="005C5118" w:rsidRPr="007E7E5B">
        <w:rPr>
          <w:rFonts w:cstheme="minorHAnsi"/>
          <w:b/>
          <w:bCs/>
          <w:u w:val="single"/>
        </w:rPr>
        <w:t xml:space="preserve">Services </w:t>
      </w:r>
      <w:r w:rsidR="008810AF" w:rsidRPr="007E7E5B">
        <w:rPr>
          <w:rFonts w:cstheme="minorHAnsi"/>
          <w:b/>
          <w:bCs/>
          <w:u w:val="single"/>
        </w:rPr>
        <w:t>régionaux de</w:t>
      </w:r>
      <w:r w:rsidR="005C5118" w:rsidRPr="007E7E5B">
        <w:rPr>
          <w:rFonts w:cstheme="minorHAnsi"/>
          <w:b/>
          <w:bCs/>
          <w:u w:val="single"/>
        </w:rPr>
        <w:t xml:space="preserve"> l’Elevage et des productions animales</w:t>
      </w:r>
      <w:r w:rsidRPr="007E7E5B">
        <w:rPr>
          <w:rFonts w:cstheme="minorHAnsi"/>
          <w:b/>
          <w:bCs/>
          <w:u w:val="single"/>
        </w:rPr>
        <w:t xml:space="preserve"> (SRE</w:t>
      </w:r>
      <w:r w:rsidR="00BF1B79" w:rsidRPr="007E7E5B">
        <w:rPr>
          <w:rFonts w:cstheme="minorHAnsi"/>
          <w:b/>
          <w:bCs/>
          <w:u w:val="single"/>
        </w:rPr>
        <w:t>L</w:t>
      </w:r>
      <w:r w:rsidR="005C5118" w:rsidRPr="007E7E5B">
        <w:rPr>
          <w:rFonts w:cstheme="minorHAnsi"/>
          <w:b/>
          <w:bCs/>
          <w:u w:val="single"/>
        </w:rPr>
        <w:t>PA</w:t>
      </w:r>
      <w:r w:rsidR="00BF1B79" w:rsidRPr="007E7E5B">
        <w:rPr>
          <w:rFonts w:cstheme="minorHAnsi"/>
          <w:b/>
          <w:bCs/>
          <w:u w:val="single"/>
        </w:rPr>
        <w:t>s</w:t>
      </w:r>
      <w:r w:rsidRPr="007E7E5B">
        <w:rPr>
          <w:rFonts w:cstheme="minorHAnsi"/>
          <w:b/>
          <w:bCs/>
          <w:u w:val="single"/>
        </w:rPr>
        <w:t xml:space="preserve">) </w:t>
      </w:r>
    </w:p>
    <w:p w14:paraId="71DFF466" w14:textId="48C0704F" w:rsidR="005E4556" w:rsidRPr="007E7E5B" w:rsidRDefault="00DF4258" w:rsidP="00AC48CD">
      <w:pPr>
        <w:spacing w:before="120" w:after="0" w:line="280" w:lineRule="exact"/>
        <w:jc w:val="both"/>
        <w:rPr>
          <w:rFonts w:cstheme="minorHAnsi"/>
        </w:rPr>
      </w:pPr>
      <w:r w:rsidRPr="007E7E5B">
        <w:rPr>
          <w:rFonts w:cstheme="minorHAnsi"/>
        </w:rPr>
        <w:t xml:space="preserve">Les </w:t>
      </w:r>
      <w:r w:rsidR="005C5118" w:rsidRPr="007E7E5B">
        <w:rPr>
          <w:rFonts w:cstheme="minorHAnsi"/>
        </w:rPr>
        <w:t>SRE</w:t>
      </w:r>
      <w:r w:rsidR="00BF1B79" w:rsidRPr="007E7E5B">
        <w:rPr>
          <w:rFonts w:cstheme="minorHAnsi"/>
        </w:rPr>
        <w:t>L</w:t>
      </w:r>
      <w:r w:rsidR="005C5118" w:rsidRPr="007E7E5B">
        <w:rPr>
          <w:rFonts w:cstheme="minorHAnsi"/>
        </w:rPr>
        <w:t>PA</w:t>
      </w:r>
      <w:r w:rsidR="00BF1B79" w:rsidRPr="007E7E5B">
        <w:rPr>
          <w:rFonts w:cstheme="minorHAnsi"/>
        </w:rPr>
        <w:t>s</w:t>
      </w:r>
      <w:r w:rsidR="005C5118" w:rsidRPr="007E7E5B">
        <w:rPr>
          <w:rFonts w:cstheme="minorHAnsi"/>
        </w:rPr>
        <w:t xml:space="preserve"> </w:t>
      </w:r>
      <w:r w:rsidRPr="007E7E5B">
        <w:rPr>
          <w:rFonts w:cstheme="minorHAnsi"/>
        </w:rPr>
        <w:t xml:space="preserve">constituent un démembrement du ministère de l’élevage au niveau régional. Les </w:t>
      </w:r>
      <w:r w:rsidR="00BF1B79" w:rsidRPr="007E7E5B">
        <w:rPr>
          <w:rFonts w:cstheme="minorHAnsi"/>
        </w:rPr>
        <w:t>chefs de service</w:t>
      </w:r>
      <w:r w:rsidRPr="007E7E5B">
        <w:rPr>
          <w:rFonts w:cstheme="minorHAnsi"/>
        </w:rPr>
        <w:t xml:space="preserve"> sont chargés au niveau régional de la coordination des activités liées à la campagne de vaccination. Ils assurent le suivi de l’exécution du mandat sanitaire et le respect des engagements des vétérinaires privées en ce qui concerne la campagne de vaccination. </w:t>
      </w:r>
      <w:r w:rsidR="00BF1B79" w:rsidRPr="007E7E5B">
        <w:rPr>
          <w:rFonts w:cstheme="minorHAnsi"/>
        </w:rPr>
        <w:t>Ils s’approvisionnent en vaccin après de la DSV</w:t>
      </w:r>
      <w:r w:rsidR="00803355" w:rsidRPr="007E7E5B">
        <w:rPr>
          <w:rFonts w:cstheme="minorHAnsi"/>
        </w:rPr>
        <w:t xml:space="preserve"> </w:t>
      </w:r>
      <w:r w:rsidR="00BF1B79" w:rsidRPr="007E7E5B">
        <w:rPr>
          <w:rFonts w:cstheme="minorHAnsi"/>
        </w:rPr>
        <w:t>aussi de récupérer le stock régional de vaccins à la DSV et de ravitailler les SDELPAs qui à leur niveau se chargent de la distribution.</w:t>
      </w:r>
    </w:p>
    <w:p w14:paraId="19A1733C" w14:textId="77777777" w:rsidR="004B7314" w:rsidRPr="007E7E5B" w:rsidRDefault="004B7314" w:rsidP="00AC48CD">
      <w:pPr>
        <w:spacing w:before="120" w:after="0" w:line="280" w:lineRule="exact"/>
        <w:jc w:val="both"/>
        <w:rPr>
          <w:rFonts w:cstheme="minorHAnsi"/>
        </w:rPr>
      </w:pPr>
    </w:p>
    <w:p w14:paraId="1465B0F5" w14:textId="3BF508BC" w:rsidR="00DF4258" w:rsidRPr="007E7E5B" w:rsidRDefault="005C5118" w:rsidP="00A50627">
      <w:pPr>
        <w:pStyle w:val="Paragraphedeliste"/>
        <w:numPr>
          <w:ilvl w:val="0"/>
          <w:numId w:val="10"/>
        </w:numPr>
        <w:spacing w:before="120" w:after="0" w:line="280" w:lineRule="exact"/>
        <w:contextualSpacing w:val="0"/>
        <w:jc w:val="both"/>
        <w:rPr>
          <w:rFonts w:cstheme="minorHAnsi"/>
          <w:b/>
          <w:bCs/>
          <w:u w:val="single"/>
        </w:rPr>
      </w:pPr>
      <w:r w:rsidRPr="007E7E5B">
        <w:rPr>
          <w:rFonts w:cstheme="minorHAnsi"/>
          <w:b/>
          <w:bCs/>
          <w:u w:val="single"/>
        </w:rPr>
        <w:t xml:space="preserve">Services </w:t>
      </w:r>
      <w:r w:rsidR="005E4556" w:rsidRPr="007E7E5B">
        <w:rPr>
          <w:rFonts w:cstheme="minorHAnsi"/>
          <w:b/>
          <w:bCs/>
          <w:u w:val="single"/>
        </w:rPr>
        <w:t>départementaux de</w:t>
      </w:r>
      <w:r w:rsidR="00DF4258" w:rsidRPr="007E7E5B">
        <w:rPr>
          <w:rFonts w:cstheme="minorHAnsi"/>
          <w:b/>
          <w:bCs/>
          <w:u w:val="single"/>
        </w:rPr>
        <w:t xml:space="preserve"> l’</w:t>
      </w:r>
      <w:r w:rsidRPr="007E7E5B">
        <w:rPr>
          <w:rFonts w:cstheme="minorHAnsi"/>
          <w:b/>
          <w:bCs/>
          <w:u w:val="single"/>
        </w:rPr>
        <w:t>E</w:t>
      </w:r>
      <w:r w:rsidR="00DF4258" w:rsidRPr="007E7E5B">
        <w:rPr>
          <w:rFonts w:cstheme="minorHAnsi"/>
          <w:b/>
          <w:bCs/>
          <w:u w:val="single"/>
        </w:rPr>
        <w:t xml:space="preserve">levage </w:t>
      </w:r>
      <w:r w:rsidRPr="007E7E5B">
        <w:rPr>
          <w:rFonts w:cstheme="minorHAnsi"/>
          <w:b/>
          <w:bCs/>
          <w:u w:val="single"/>
        </w:rPr>
        <w:t xml:space="preserve">et des productions animales </w:t>
      </w:r>
      <w:r w:rsidR="00DF4258" w:rsidRPr="007E7E5B">
        <w:rPr>
          <w:rFonts w:cstheme="minorHAnsi"/>
          <w:b/>
          <w:bCs/>
          <w:u w:val="single"/>
        </w:rPr>
        <w:t>(SDE</w:t>
      </w:r>
      <w:r w:rsidR="00B37DCE" w:rsidRPr="007E7E5B">
        <w:rPr>
          <w:rFonts w:cstheme="minorHAnsi"/>
          <w:b/>
          <w:bCs/>
          <w:u w:val="single"/>
        </w:rPr>
        <w:t>L</w:t>
      </w:r>
      <w:r w:rsidRPr="007E7E5B">
        <w:rPr>
          <w:rFonts w:cstheme="minorHAnsi"/>
          <w:b/>
          <w:bCs/>
          <w:u w:val="single"/>
        </w:rPr>
        <w:t>PA</w:t>
      </w:r>
      <w:r w:rsidR="00B37DCE" w:rsidRPr="007E7E5B">
        <w:rPr>
          <w:rFonts w:cstheme="minorHAnsi"/>
          <w:b/>
          <w:bCs/>
          <w:u w:val="single"/>
        </w:rPr>
        <w:t>s</w:t>
      </w:r>
      <w:r w:rsidR="00DF4258" w:rsidRPr="007E7E5B">
        <w:rPr>
          <w:rFonts w:cstheme="minorHAnsi"/>
          <w:b/>
          <w:bCs/>
          <w:u w:val="single"/>
        </w:rPr>
        <w:t>)</w:t>
      </w:r>
    </w:p>
    <w:p w14:paraId="1C426B31" w14:textId="106FE884" w:rsidR="00DF4258" w:rsidRPr="007E7E5B" w:rsidRDefault="00DF4258" w:rsidP="00AC48CD">
      <w:pPr>
        <w:spacing w:before="120" w:after="0" w:line="280" w:lineRule="exact"/>
        <w:jc w:val="both"/>
        <w:rPr>
          <w:rFonts w:cstheme="minorHAnsi"/>
        </w:rPr>
      </w:pPr>
      <w:r w:rsidRPr="007E7E5B">
        <w:rPr>
          <w:rFonts w:cstheme="minorHAnsi"/>
        </w:rPr>
        <w:t>Les SDE</w:t>
      </w:r>
      <w:r w:rsidR="00BF1B79" w:rsidRPr="007E7E5B">
        <w:rPr>
          <w:rFonts w:cstheme="minorHAnsi"/>
        </w:rPr>
        <w:t>L</w:t>
      </w:r>
      <w:r w:rsidR="005C5118" w:rsidRPr="007E7E5B">
        <w:rPr>
          <w:rFonts w:cstheme="minorHAnsi"/>
        </w:rPr>
        <w:t>PA</w:t>
      </w:r>
      <w:r w:rsidR="00BF1B79" w:rsidRPr="007E7E5B">
        <w:rPr>
          <w:rFonts w:cstheme="minorHAnsi"/>
        </w:rPr>
        <w:t>s</w:t>
      </w:r>
      <w:r w:rsidRPr="007E7E5B">
        <w:rPr>
          <w:rFonts w:cstheme="minorHAnsi"/>
        </w:rPr>
        <w:t xml:space="preserve"> sont le démembrement </w:t>
      </w:r>
      <w:r w:rsidR="00803355" w:rsidRPr="007E7E5B">
        <w:rPr>
          <w:rFonts w:cstheme="minorHAnsi"/>
        </w:rPr>
        <w:t xml:space="preserve">du </w:t>
      </w:r>
      <w:r w:rsidR="00BF1B79" w:rsidRPr="007E7E5B">
        <w:rPr>
          <w:rFonts w:cstheme="minorHAnsi"/>
        </w:rPr>
        <w:t>MEPA</w:t>
      </w:r>
      <w:r w:rsidRPr="007E7E5B">
        <w:rPr>
          <w:rFonts w:cstheme="minorHAnsi"/>
        </w:rPr>
        <w:t xml:space="preserve"> au niveau départemental. Les inspecteurs départementaux sont chargés de la coordination de toutes les activités liées à la campagne de vaccination au niveau départemental </w:t>
      </w:r>
      <w:r w:rsidR="008810AF" w:rsidRPr="007E7E5B">
        <w:rPr>
          <w:rFonts w:cstheme="minorHAnsi"/>
        </w:rPr>
        <w:t>et</w:t>
      </w:r>
      <w:r w:rsidR="00BF1B79" w:rsidRPr="007E7E5B">
        <w:rPr>
          <w:rFonts w:cstheme="minorHAnsi"/>
        </w:rPr>
        <w:t xml:space="preserve"> de veiller</w:t>
      </w:r>
      <w:r w:rsidR="008810AF" w:rsidRPr="007E7E5B">
        <w:rPr>
          <w:rFonts w:cstheme="minorHAnsi"/>
        </w:rPr>
        <w:t xml:space="preserve"> au</w:t>
      </w:r>
      <w:r w:rsidRPr="007E7E5B">
        <w:rPr>
          <w:rFonts w:cstheme="minorHAnsi"/>
        </w:rPr>
        <w:t xml:space="preserve"> strict respect du mandat sanitaire par les vétérinaires privés. Ils sont chargés aussi de ravitailler les vétérinaires privés et les </w:t>
      </w:r>
      <w:r w:rsidR="008810AF" w:rsidRPr="007E7E5B">
        <w:rPr>
          <w:rFonts w:cstheme="minorHAnsi"/>
        </w:rPr>
        <w:t>C</w:t>
      </w:r>
      <w:r w:rsidR="00E34ED4" w:rsidRPr="007E7E5B">
        <w:rPr>
          <w:rFonts w:cstheme="minorHAnsi"/>
        </w:rPr>
        <w:t xml:space="preserve">hefs de </w:t>
      </w:r>
      <w:r w:rsidR="008810AF" w:rsidRPr="007E7E5B">
        <w:rPr>
          <w:rFonts w:cstheme="minorHAnsi"/>
        </w:rPr>
        <w:t>P</w:t>
      </w:r>
      <w:r w:rsidR="00E34ED4" w:rsidRPr="007E7E5B">
        <w:rPr>
          <w:rFonts w:cstheme="minorHAnsi"/>
        </w:rPr>
        <w:t xml:space="preserve">oste </w:t>
      </w:r>
      <w:r w:rsidR="008810AF" w:rsidRPr="007E7E5B">
        <w:rPr>
          <w:rFonts w:cstheme="minorHAnsi"/>
        </w:rPr>
        <w:t>V</w:t>
      </w:r>
      <w:r w:rsidR="00E34ED4" w:rsidRPr="007E7E5B">
        <w:rPr>
          <w:rFonts w:cstheme="minorHAnsi"/>
        </w:rPr>
        <w:t>étérinaire (CPV)</w:t>
      </w:r>
      <w:r w:rsidR="008810AF" w:rsidRPr="007E7E5B">
        <w:rPr>
          <w:rFonts w:cstheme="minorHAnsi"/>
        </w:rPr>
        <w:t xml:space="preserve"> pour</w:t>
      </w:r>
      <w:r w:rsidRPr="007E7E5B">
        <w:rPr>
          <w:rFonts w:cstheme="minorHAnsi"/>
        </w:rPr>
        <w:t xml:space="preserve"> les besoins de la campagne de vaccination.</w:t>
      </w:r>
    </w:p>
    <w:p w14:paraId="0F9291BD" w14:textId="77777777" w:rsidR="004B7314" w:rsidRPr="007E7E5B" w:rsidRDefault="004B7314" w:rsidP="00AC48CD">
      <w:pPr>
        <w:spacing w:before="120" w:after="0" w:line="280" w:lineRule="exact"/>
        <w:jc w:val="both"/>
        <w:rPr>
          <w:rFonts w:cstheme="minorHAnsi"/>
        </w:rPr>
      </w:pPr>
    </w:p>
    <w:p w14:paraId="7AD5A410" w14:textId="3CABCF37" w:rsidR="00DF4258" w:rsidRPr="007E7E5B" w:rsidRDefault="003F48BC" w:rsidP="00A50627">
      <w:pPr>
        <w:pStyle w:val="Paragraphedeliste"/>
        <w:numPr>
          <w:ilvl w:val="0"/>
          <w:numId w:val="10"/>
        </w:numPr>
        <w:spacing w:before="120" w:after="0" w:line="280" w:lineRule="exact"/>
        <w:contextualSpacing w:val="0"/>
        <w:jc w:val="both"/>
        <w:rPr>
          <w:rFonts w:cstheme="minorHAnsi"/>
          <w:b/>
          <w:bCs/>
          <w:u w:val="single"/>
        </w:rPr>
      </w:pPr>
      <w:r w:rsidRPr="007E7E5B">
        <w:rPr>
          <w:rFonts w:cstheme="minorHAnsi"/>
          <w:b/>
          <w:bCs/>
          <w:u w:val="single"/>
        </w:rPr>
        <w:t>Chefs de</w:t>
      </w:r>
      <w:r w:rsidR="00DF4258" w:rsidRPr="007E7E5B">
        <w:rPr>
          <w:rFonts w:cstheme="minorHAnsi"/>
          <w:b/>
          <w:bCs/>
          <w:u w:val="single"/>
        </w:rPr>
        <w:t xml:space="preserve"> Poste Vétérinaire (CPV)</w:t>
      </w:r>
    </w:p>
    <w:p w14:paraId="1D124E36" w14:textId="77777777" w:rsidR="004B7314" w:rsidRPr="007E7E5B" w:rsidRDefault="00DF4258" w:rsidP="00AC48CD">
      <w:pPr>
        <w:spacing w:before="120" w:after="0" w:line="280" w:lineRule="exact"/>
        <w:jc w:val="both"/>
        <w:rPr>
          <w:rFonts w:cstheme="minorHAnsi"/>
        </w:rPr>
      </w:pPr>
      <w:r w:rsidRPr="007E7E5B">
        <w:rPr>
          <w:rFonts w:cstheme="minorHAnsi"/>
        </w:rPr>
        <w:t>Les CPV constituent le dernier maillon de l’organigramme de la fonction publique. Ils représentent l’Etat au niveau local et sont chargés de la vaccination dans les zones les plus reculé</w:t>
      </w:r>
      <w:r w:rsidR="004472C7" w:rsidRPr="007E7E5B">
        <w:rPr>
          <w:rFonts w:cstheme="minorHAnsi"/>
        </w:rPr>
        <w:t>e</w:t>
      </w:r>
      <w:r w:rsidRPr="007E7E5B">
        <w:rPr>
          <w:rFonts w:cstheme="minorHAnsi"/>
        </w:rPr>
        <w:t>s</w:t>
      </w:r>
      <w:r w:rsidR="00D47D4F" w:rsidRPr="007E7E5B">
        <w:rPr>
          <w:rFonts w:cstheme="minorHAnsi"/>
        </w:rPr>
        <w:t xml:space="preserve"> non couvertes par un mandat </w:t>
      </w:r>
      <w:r w:rsidR="008810AF" w:rsidRPr="007E7E5B">
        <w:rPr>
          <w:rFonts w:cstheme="minorHAnsi"/>
        </w:rPr>
        <w:t>sanitaire.</w:t>
      </w:r>
    </w:p>
    <w:p w14:paraId="3FE3457A" w14:textId="746335C2" w:rsidR="00DF4258" w:rsidRPr="007E7E5B" w:rsidRDefault="00DF4258" w:rsidP="00AC48CD">
      <w:pPr>
        <w:spacing w:before="120" w:after="0" w:line="280" w:lineRule="exact"/>
        <w:jc w:val="both"/>
        <w:rPr>
          <w:rFonts w:cstheme="minorHAnsi"/>
        </w:rPr>
      </w:pPr>
      <w:r w:rsidRPr="007E7E5B">
        <w:rPr>
          <w:rFonts w:cstheme="minorHAnsi"/>
        </w:rPr>
        <w:t xml:space="preserve"> </w:t>
      </w:r>
    </w:p>
    <w:p w14:paraId="0CED34F6" w14:textId="4795BF4F" w:rsidR="00DF4258" w:rsidRPr="007E7E5B" w:rsidRDefault="00DF4258" w:rsidP="00A50627">
      <w:pPr>
        <w:pStyle w:val="Paragraphedeliste"/>
        <w:numPr>
          <w:ilvl w:val="0"/>
          <w:numId w:val="10"/>
        </w:numPr>
        <w:spacing w:before="120" w:after="0" w:line="280" w:lineRule="exact"/>
        <w:contextualSpacing w:val="0"/>
        <w:jc w:val="both"/>
        <w:rPr>
          <w:rFonts w:cstheme="minorHAnsi"/>
          <w:b/>
          <w:bCs/>
          <w:u w:val="single"/>
        </w:rPr>
      </w:pPr>
      <w:r w:rsidRPr="007E7E5B">
        <w:rPr>
          <w:rFonts w:cstheme="minorHAnsi"/>
          <w:b/>
          <w:bCs/>
          <w:u w:val="single"/>
        </w:rPr>
        <w:t>Vétérinaires Privés (VP)</w:t>
      </w:r>
    </w:p>
    <w:p w14:paraId="03157A77" w14:textId="0771EDAD" w:rsidR="00DF4258" w:rsidRPr="007E7E5B" w:rsidRDefault="00DF4258" w:rsidP="00AC48CD">
      <w:pPr>
        <w:spacing w:before="120" w:after="0" w:line="280" w:lineRule="exact"/>
        <w:jc w:val="both"/>
        <w:rPr>
          <w:rFonts w:cstheme="minorHAnsi"/>
        </w:rPr>
      </w:pPr>
      <w:r w:rsidRPr="007E7E5B">
        <w:rPr>
          <w:rFonts w:cstheme="minorHAnsi"/>
        </w:rPr>
        <w:t>Avant l’ouverture de la campagne de vaccination, le ministère de l’élevage délivre à chaque vétérinaire privé qui le souhaite un mandant sanitaire pour assurer la vaccination dans une zone définie par lui-même. Il est juste exigé au vétérinaire privé les moyens logistiques et humains d’assurer la couverture vaccinale de la zone demandée</w:t>
      </w:r>
      <w:r w:rsidR="008F47FD" w:rsidRPr="007E7E5B">
        <w:rPr>
          <w:rFonts w:cstheme="minorHAnsi"/>
        </w:rPr>
        <w:t>.</w:t>
      </w:r>
    </w:p>
    <w:p w14:paraId="6A07EA70" w14:textId="1225B2AC" w:rsidR="00DF4258" w:rsidRPr="007E7E5B" w:rsidRDefault="00DF4258" w:rsidP="00AC48CD">
      <w:pPr>
        <w:spacing w:before="120" w:after="0" w:line="280" w:lineRule="exact"/>
        <w:jc w:val="both"/>
        <w:rPr>
          <w:rFonts w:cstheme="minorHAnsi"/>
        </w:rPr>
      </w:pPr>
      <w:r w:rsidRPr="007E7E5B">
        <w:rPr>
          <w:rFonts w:cstheme="minorHAnsi"/>
        </w:rPr>
        <w:t xml:space="preserve">Le mandat sanitaire est acquis sur simple demande du Vétérinaire Privé qui s’engage à respecter les conditions définies pour son exercice lors d’une réunion de précampagne. Cette réunion permet de fixer de façon consensuelle les modalités d’organisation et de mise en œuvre de la campagne. L’octroi du mandat sanitaire est du ressort en premier </w:t>
      </w:r>
      <w:r w:rsidR="001D4884" w:rsidRPr="007E7E5B">
        <w:rPr>
          <w:rFonts w:cstheme="minorHAnsi"/>
        </w:rPr>
        <w:t xml:space="preserve">du Chef de Service </w:t>
      </w:r>
      <w:r w:rsidR="00803355" w:rsidRPr="007E7E5B">
        <w:rPr>
          <w:rFonts w:cstheme="minorHAnsi"/>
        </w:rPr>
        <w:t>d</w:t>
      </w:r>
      <w:r w:rsidR="001D4884" w:rsidRPr="007E7E5B">
        <w:rPr>
          <w:rFonts w:cstheme="minorHAnsi"/>
        </w:rPr>
        <w:t>e l’Inspect</w:t>
      </w:r>
      <w:r w:rsidR="00803355" w:rsidRPr="007E7E5B">
        <w:rPr>
          <w:rFonts w:cstheme="minorHAnsi"/>
        </w:rPr>
        <w:t>ion</w:t>
      </w:r>
      <w:r w:rsidR="001D4884" w:rsidRPr="007E7E5B">
        <w:rPr>
          <w:rFonts w:cstheme="minorHAnsi"/>
        </w:rPr>
        <w:t xml:space="preserve"> Régional</w:t>
      </w:r>
      <w:r w:rsidR="00803355" w:rsidRPr="007E7E5B">
        <w:rPr>
          <w:rFonts w:cstheme="minorHAnsi"/>
        </w:rPr>
        <w:t>e</w:t>
      </w:r>
      <w:r w:rsidR="001D4884" w:rsidRPr="007E7E5B">
        <w:rPr>
          <w:rFonts w:cstheme="minorHAnsi"/>
        </w:rPr>
        <w:t xml:space="preserve"> de l’Elevage et des Productions animales </w:t>
      </w:r>
      <w:r w:rsidR="00803355" w:rsidRPr="007E7E5B">
        <w:rPr>
          <w:rFonts w:cstheme="minorHAnsi"/>
        </w:rPr>
        <w:t>et des</w:t>
      </w:r>
      <w:r w:rsidR="001D4884" w:rsidRPr="007E7E5B">
        <w:rPr>
          <w:rFonts w:cstheme="minorHAnsi"/>
        </w:rPr>
        <w:t xml:space="preserve"> Services Vétérinaires (</w:t>
      </w:r>
      <w:r w:rsidR="006E278C" w:rsidRPr="007E7E5B">
        <w:rPr>
          <w:rFonts w:cstheme="minorHAnsi"/>
        </w:rPr>
        <w:t>SRELPAIRSV) à</w:t>
      </w:r>
      <w:r w:rsidRPr="007E7E5B">
        <w:rPr>
          <w:rFonts w:cstheme="minorHAnsi"/>
        </w:rPr>
        <w:t xml:space="preserve"> qui est adressée la demande. Cette décision sera toutefois motivée par le respect de clauses techniques </w:t>
      </w:r>
      <w:r w:rsidR="00874475" w:rsidRPr="007E7E5B">
        <w:rPr>
          <w:rFonts w:cstheme="minorHAnsi"/>
        </w:rPr>
        <w:t xml:space="preserve">fixées par ces entités en matière notamment de gestion des déchets biomédicaux </w:t>
      </w:r>
      <w:r w:rsidRPr="007E7E5B">
        <w:rPr>
          <w:rFonts w:cstheme="minorHAnsi"/>
        </w:rPr>
        <w:t xml:space="preserve">pour l’exécution du mandat sanitaire mais aussi par les moyens logistiques et humains dont dispose le mandataire en fonction de </w:t>
      </w:r>
      <w:r w:rsidR="008810AF" w:rsidRPr="007E7E5B">
        <w:rPr>
          <w:rFonts w:cstheme="minorHAnsi"/>
        </w:rPr>
        <w:t>l’étendue de</w:t>
      </w:r>
      <w:r w:rsidRPr="007E7E5B">
        <w:rPr>
          <w:rFonts w:cstheme="minorHAnsi"/>
        </w:rPr>
        <w:t xml:space="preserve"> la circonscription administrative demandée, de son accessibilité et de la taille du cheptel présent dans </w:t>
      </w:r>
      <w:r w:rsidR="008810AF" w:rsidRPr="007E7E5B">
        <w:rPr>
          <w:rFonts w:cstheme="minorHAnsi"/>
        </w:rPr>
        <w:t>la localité</w:t>
      </w:r>
      <w:r w:rsidRPr="007E7E5B">
        <w:rPr>
          <w:rFonts w:cstheme="minorHAnsi"/>
        </w:rPr>
        <w:t>.</w:t>
      </w:r>
    </w:p>
    <w:p w14:paraId="79445432" w14:textId="07E75436" w:rsidR="00D01E0A" w:rsidRPr="007E7E5B" w:rsidRDefault="00D01E0A" w:rsidP="00AC48CD">
      <w:pPr>
        <w:spacing w:before="120" w:after="0" w:line="280" w:lineRule="exact"/>
        <w:jc w:val="both"/>
        <w:rPr>
          <w:rFonts w:cstheme="minorHAnsi"/>
        </w:rPr>
      </w:pPr>
      <w:r w:rsidRPr="007E7E5B">
        <w:rPr>
          <w:rFonts w:cstheme="minorHAnsi"/>
        </w:rPr>
        <w:t>Le mandat sanitaire est rémunéré par l’Etat du Sénégal sur la base du nombre de vaccinations contre la peste des petits ruminants…</w:t>
      </w:r>
    </w:p>
    <w:p w14:paraId="50964B6C" w14:textId="77777777" w:rsidR="004B7314" w:rsidRPr="007E7E5B" w:rsidRDefault="004B7314" w:rsidP="00AC48CD">
      <w:pPr>
        <w:spacing w:before="120" w:after="0" w:line="280" w:lineRule="exact"/>
        <w:jc w:val="both"/>
        <w:rPr>
          <w:rFonts w:cstheme="minorHAnsi"/>
        </w:rPr>
      </w:pPr>
    </w:p>
    <w:p w14:paraId="0E44DA08" w14:textId="3E485C5A" w:rsidR="00DF4258" w:rsidRPr="007E7E5B" w:rsidRDefault="001D4884" w:rsidP="00A50627">
      <w:pPr>
        <w:pStyle w:val="Paragraphedeliste"/>
        <w:numPr>
          <w:ilvl w:val="0"/>
          <w:numId w:val="10"/>
        </w:numPr>
        <w:spacing w:before="120" w:after="0" w:line="280" w:lineRule="exact"/>
        <w:contextualSpacing w:val="0"/>
        <w:jc w:val="both"/>
        <w:rPr>
          <w:rFonts w:cstheme="minorHAnsi"/>
          <w:b/>
          <w:bCs/>
          <w:u w:val="single"/>
        </w:rPr>
      </w:pPr>
      <w:r w:rsidRPr="007E7E5B">
        <w:rPr>
          <w:rFonts w:cstheme="minorHAnsi"/>
          <w:b/>
          <w:bCs/>
          <w:u w:val="single"/>
        </w:rPr>
        <w:t>A</w:t>
      </w:r>
      <w:r w:rsidR="00DF4258" w:rsidRPr="007E7E5B">
        <w:rPr>
          <w:rFonts w:cstheme="minorHAnsi"/>
          <w:b/>
          <w:bCs/>
          <w:u w:val="single"/>
        </w:rPr>
        <w:t>uxiliaires de l’élevage</w:t>
      </w:r>
    </w:p>
    <w:p w14:paraId="026D2C04" w14:textId="69262AD0" w:rsidR="00DF4258" w:rsidRPr="007E7E5B" w:rsidRDefault="00DF4258" w:rsidP="00AC48CD">
      <w:pPr>
        <w:spacing w:before="120" w:after="0" w:line="280" w:lineRule="exact"/>
        <w:jc w:val="both"/>
        <w:rPr>
          <w:rFonts w:cstheme="minorHAnsi"/>
        </w:rPr>
      </w:pPr>
      <w:r w:rsidRPr="007E7E5B">
        <w:rPr>
          <w:rFonts w:cstheme="minorHAnsi"/>
        </w:rPr>
        <w:t xml:space="preserve">L’auxiliaire de l’élevage est un élément important du dispositif de la campagne de vaccination en ce sens qu’il assure le lien entre l’éleveur avec qui il partage généralement la même localité et le VP ou le CPV chargés de la vaccination. Il agit sous la responsabilité </w:t>
      </w:r>
      <w:r w:rsidR="008810AF" w:rsidRPr="007E7E5B">
        <w:rPr>
          <w:rFonts w:cstheme="minorHAnsi"/>
        </w:rPr>
        <w:t>directe du</w:t>
      </w:r>
      <w:r w:rsidRPr="007E7E5B">
        <w:rPr>
          <w:rFonts w:cstheme="minorHAnsi"/>
        </w:rPr>
        <w:t xml:space="preserve"> VP ou du CPV qu’ils assistent dans l’accomplissement de toutes les tâches liées à la campagne de vaccination. Il est aussi le premier prestataire des services vétérinaires d</w:t>
      </w:r>
      <w:r w:rsidR="004472C7" w:rsidRPr="007E7E5B">
        <w:rPr>
          <w:rFonts w:cstheme="minorHAnsi"/>
        </w:rPr>
        <w:t xml:space="preserve">e la </w:t>
      </w:r>
      <w:r w:rsidR="008810AF" w:rsidRPr="007E7E5B">
        <w:rPr>
          <w:rFonts w:cstheme="minorHAnsi"/>
        </w:rPr>
        <w:t>zone pastorale</w:t>
      </w:r>
      <w:r w:rsidRPr="007E7E5B">
        <w:rPr>
          <w:rFonts w:cstheme="minorHAnsi"/>
        </w:rPr>
        <w:t xml:space="preserve"> </w:t>
      </w:r>
      <w:r w:rsidR="004472C7" w:rsidRPr="007E7E5B">
        <w:rPr>
          <w:rFonts w:cstheme="minorHAnsi"/>
        </w:rPr>
        <w:t>d’où</w:t>
      </w:r>
      <w:r w:rsidRPr="007E7E5B">
        <w:rPr>
          <w:rFonts w:cstheme="minorHAnsi"/>
        </w:rPr>
        <w:t xml:space="preserve"> il est généralement issu. La formation des auxiliaires est en général dispensée </w:t>
      </w:r>
      <w:r w:rsidR="000910CE" w:rsidRPr="007E7E5B">
        <w:rPr>
          <w:rFonts w:cstheme="minorHAnsi"/>
        </w:rPr>
        <w:t xml:space="preserve">au </w:t>
      </w:r>
      <w:r w:rsidR="008810AF" w:rsidRPr="007E7E5B">
        <w:rPr>
          <w:rFonts w:cstheme="minorHAnsi"/>
        </w:rPr>
        <w:t>niveau de</w:t>
      </w:r>
      <w:r w:rsidRPr="007E7E5B">
        <w:rPr>
          <w:rFonts w:cstheme="minorHAnsi"/>
        </w:rPr>
        <w:t xml:space="preserve"> leurs zones d’intervention par des ONG et des projets de développement. La consistance de la formation et la durée des sessions peuvent cependant variées d’une zone à une autre.</w:t>
      </w:r>
    </w:p>
    <w:p w14:paraId="3FAB6B2D" w14:textId="1905E07D" w:rsidR="00DF4258" w:rsidRPr="007E7E5B" w:rsidRDefault="00DF4258" w:rsidP="00AC48CD">
      <w:pPr>
        <w:spacing w:before="120" w:after="0" w:line="280" w:lineRule="exact"/>
        <w:jc w:val="both"/>
        <w:rPr>
          <w:rFonts w:cstheme="minorHAnsi"/>
        </w:rPr>
      </w:pPr>
      <w:r w:rsidRPr="007E7E5B">
        <w:rPr>
          <w:rFonts w:cstheme="minorHAnsi"/>
        </w:rPr>
        <w:t>Toutefois, sur le terrain l’utilisation des auxiliaires de l’élevage pose un certain nombre de problèmes surtout au niveau de la gestion de la chaine de froid d’où la nécessité de renforcer la formation et la professionnalisation de ces acteurs clés de la campagne de vaccination.</w:t>
      </w:r>
    </w:p>
    <w:p w14:paraId="1181E4D8" w14:textId="77777777" w:rsidR="004B7314" w:rsidRPr="007E7E5B" w:rsidRDefault="004B7314" w:rsidP="00AC48CD">
      <w:pPr>
        <w:spacing w:before="120" w:after="0" w:line="280" w:lineRule="exact"/>
        <w:jc w:val="both"/>
        <w:rPr>
          <w:rFonts w:cstheme="minorHAnsi"/>
        </w:rPr>
      </w:pPr>
    </w:p>
    <w:p w14:paraId="2E3B71A5" w14:textId="77777777" w:rsidR="00DF4258" w:rsidRPr="007E7E5B" w:rsidRDefault="00DF4258" w:rsidP="00A50627">
      <w:pPr>
        <w:pStyle w:val="Paragraphedeliste"/>
        <w:numPr>
          <w:ilvl w:val="0"/>
          <w:numId w:val="10"/>
        </w:numPr>
        <w:spacing w:before="120" w:after="0" w:line="280" w:lineRule="exact"/>
        <w:contextualSpacing w:val="0"/>
        <w:jc w:val="both"/>
        <w:rPr>
          <w:rFonts w:cstheme="minorHAnsi"/>
          <w:b/>
          <w:bCs/>
          <w:u w:val="single"/>
        </w:rPr>
      </w:pPr>
      <w:r w:rsidRPr="007E7E5B">
        <w:rPr>
          <w:rFonts w:cstheme="minorHAnsi"/>
          <w:b/>
          <w:bCs/>
          <w:u w:val="single"/>
        </w:rPr>
        <w:t>Les éleveurs</w:t>
      </w:r>
    </w:p>
    <w:p w14:paraId="46FF8F22" w14:textId="049897FA" w:rsidR="00D01E0A" w:rsidRPr="007E7E5B" w:rsidRDefault="00DF4258" w:rsidP="00AC48CD">
      <w:pPr>
        <w:spacing w:before="120" w:after="0" w:line="280" w:lineRule="exact"/>
        <w:jc w:val="both"/>
        <w:rPr>
          <w:rFonts w:cstheme="minorHAnsi"/>
        </w:rPr>
      </w:pPr>
      <w:r w:rsidRPr="007E7E5B">
        <w:rPr>
          <w:rFonts w:cstheme="minorHAnsi"/>
        </w:rPr>
        <w:t xml:space="preserve">Même si l’élevage est présent dans la quasi-totalité des ménages ruraux (90%). Les éleveurs ne constituent pas une catégorie homogène, mais présentent cependant des caractéristiques communes. Au sein du système de santé, ils jouent un rôle de premier </w:t>
      </w:r>
      <w:r w:rsidR="008810AF" w:rsidRPr="007E7E5B">
        <w:rPr>
          <w:rFonts w:cstheme="minorHAnsi"/>
        </w:rPr>
        <w:t xml:space="preserve">plan. </w:t>
      </w:r>
      <w:r w:rsidR="008A5E06" w:rsidRPr="007E7E5B">
        <w:rPr>
          <w:rFonts w:cstheme="minorHAnsi"/>
        </w:rPr>
        <w:t xml:space="preserve">Les éleveurs participent à l’effort de la campagne de vaccination en versant une contribution financière par tête vaccinée. Le montant de la contribution de l’éleveur et l’utilisation de ces recettes de campagne sont définis par arrêté. </w:t>
      </w:r>
    </w:p>
    <w:p w14:paraId="398387AE" w14:textId="7212F827" w:rsidR="00DF4258" w:rsidRPr="007E7E5B" w:rsidRDefault="000910CE" w:rsidP="00AC48CD">
      <w:pPr>
        <w:spacing w:before="120" w:after="0" w:line="280" w:lineRule="exact"/>
        <w:jc w:val="both"/>
        <w:rPr>
          <w:rFonts w:cstheme="minorHAnsi"/>
        </w:rPr>
      </w:pPr>
      <w:r w:rsidRPr="007E7E5B">
        <w:rPr>
          <w:rFonts w:cstheme="minorHAnsi"/>
        </w:rPr>
        <w:t xml:space="preserve">En outre, ils </w:t>
      </w:r>
      <w:r w:rsidR="00DF4258" w:rsidRPr="007E7E5B">
        <w:rPr>
          <w:rFonts w:cstheme="minorHAnsi"/>
        </w:rPr>
        <w:t xml:space="preserve">sont les premiers détenteurs de l’information à la base. </w:t>
      </w:r>
      <w:r w:rsidR="007F2E33" w:rsidRPr="007E7E5B">
        <w:rPr>
          <w:rFonts w:cstheme="minorHAnsi"/>
        </w:rPr>
        <w:t>I</w:t>
      </w:r>
      <w:r w:rsidR="00DF4258" w:rsidRPr="007E7E5B">
        <w:rPr>
          <w:rFonts w:cstheme="minorHAnsi"/>
        </w:rPr>
        <w:t>ls sont les premiers à détecter les maladies éventuelles, et ont à ce titre un rôle tout particulier dans la surveillance épidémiologique.</w:t>
      </w:r>
      <w:r w:rsidR="008810AF" w:rsidRPr="007E7E5B">
        <w:rPr>
          <w:rFonts w:cstheme="minorHAnsi"/>
        </w:rPr>
        <w:t xml:space="preserve"> </w:t>
      </w:r>
    </w:p>
    <w:p w14:paraId="5CC6E92D" w14:textId="77777777" w:rsidR="004B7314" w:rsidRPr="007E7E5B" w:rsidRDefault="004B7314" w:rsidP="00AC48CD">
      <w:pPr>
        <w:spacing w:before="120" w:after="0" w:line="280" w:lineRule="exact"/>
        <w:jc w:val="both"/>
        <w:rPr>
          <w:rFonts w:cstheme="minorHAnsi"/>
        </w:rPr>
      </w:pPr>
    </w:p>
    <w:p w14:paraId="3AF4E089" w14:textId="77777777" w:rsidR="00DF4258" w:rsidRPr="007E7E5B" w:rsidRDefault="00DF4258" w:rsidP="00A50627">
      <w:pPr>
        <w:pStyle w:val="Paragraphedeliste"/>
        <w:numPr>
          <w:ilvl w:val="0"/>
          <w:numId w:val="10"/>
        </w:numPr>
        <w:spacing w:before="120" w:after="0" w:line="280" w:lineRule="exact"/>
        <w:contextualSpacing w:val="0"/>
        <w:jc w:val="both"/>
        <w:rPr>
          <w:rFonts w:cstheme="minorHAnsi"/>
          <w:b/>
          <w:bCs/>
          <w:u w:val="single"/>
        </w:rPr>
      </w:pPr>
      <w:r w:rsidRPr="007E7E5B">
        <w:rPr>
          <w:rFonts w:cstheme="minorHAnsi"/>
          <w:b/>
          <w:bCs/>
          <w:u w:val="single"/>
        </w:rPr>
        <w:t>Les groupements d’éleveurs</w:t>
      </w:r>
    </w:p>
    <w:p w14:paraId="5F56AB94" w14:textId="0B00D807" w:rsidR="00DF4258" w:rsidRPr="007E7E5B" w:rsidRDefault="00DF4258" w:rsidP="00AC48CD">
      <w:pPr>
        <w:spacing w:before="120" w:after="0" w:line="280" w:lineRule="exact"/>
        <w:jc w:val="both"/>
        <w:rPr>
          <w:rFonts w:cstheme="minorHAnsi"/>
        </w:rPr>
      </w:pPr>
      <w:r w:rsidRPr="007E7E5B">
        <w:rPr>
          <w:rFonts w:cstheme="minorHAnsi"/>
        </w:rPr>
        <w:t xml:space="preserve">Les organisations d’éleveurs peuvent être classées par échelles d’intervention : faîtières, régionales, locales. Les Organisations Professionnelles d’éleveurs et de pasteurs sont des acteurs-clé ; elles sont devenues actives </w:t>
      </w:r>
      <w:r w:rsidR="003C42F3" w:rsidRPr="007E7E5B">
        <w:rPr>
          <w:rFonts w:cstheme="minorHAnsi"/>
        </w:rPr>
        <w:t>à partir d</w:t>
      </w:r>
      <w:r w:rsidRPr="007E7E5B">
        <w:rPr>
          <w:rFonts w:cstheme="minorHAnsi"/>
        </w:rPr>
        <w:t xml:space="preserve">es </w:t>
      </w:r>
      <w:r w:rsidR="008810AF" w:rsidRPr="007E7E5B">
        <w:rPr>
          <w:rFonts w:cstheme="minorHAnsi"/>
        </w:rPr>
        <w:t>années quatre</w:t>
      </w:r>
      <w:r w:rsidR="003C42F3" w:rsidRPr="007E7E5B">
        <w:rPr>
          <w:rFonts w:cstheme="minorHAnsi"/>
        </w:rPr>
        <w:t>-</w:t>
      </w:r>
      <w:r w:rsidR="008810AF" w:rsidRPr="007E7E5B">
        <w:rPr>
          <w:rFonts w:cstheme="minorHAnsi"/>
        </w:rPr>
        <w:t>vingt et</w:t>
      </w:r>
      <w:r w:rsidRPr="007E7E5B">
        <w:rPr>
          <w:rFonts w:cstheme="minorHAnsi"/>
        </w:rPr>
        <w:t xml:space="preserve"> </w:t>
      </w:r>
      <w:r w:rsidR="008810AF" w:rsidRPr="007E7E5B">
        <w:rPr>
          <w:rFonts w:cstheme="minorHAnsi"/>
        </w:rPr>
        <w:t>particulièrement à</w:t>
      </w:r>
      <w:r w:rsidRPr="007E7E5B">
        <w:rPr>
          <w:rFonts w:cstheme="minorHAnsi"/>
        </w:rPr>
        <w:t xml:space="preserve"> partir de la première moitié des années 90. Elles constituent une forme collective du secteur privé qui apparaît aujourd’hui comme centrale dans les discours sur le développement.</w:t>
      </w:r>
      <w:r w:rsidR="0077655D" w:rsidRPr="007E7E5B">
        <w:rPr>
          <w:rFonts w:cstheme="minorHAnsi"/>
        </w:rPr>
        <w:t xml:space="preserve"> </w:t>
      </w:r>
      <w:r w:rsidRPr="007E7E5B">
        <w:rPr>
          <w:rFonts w:cstheme="minorHAnsi"/>
        </w:rPr>
        <w:t>Interlocuteurs privilégiés de l’Etat, elles ont un rôle majeur à jouer pour faire entendre la voix des éleveurs dans les processus d’élaboration des politiques. Ainsi, c’est par exemple au Directoire National des Femmes en Elevage et aux représentants des Maisons des Eleveurs que la Direction de l’élevage fait appel lors des cadres généraux de concertation entre acteurs de la santé animale.</w:t>
      </w:r>
    </w:p>
    <w:p w14:paraId="17F0A145" w14:textId="1B15EAF5" w:rsidR="00C57A7F" w:rsidRDefault="00C57A7F" w:rsidP="00C57A7F">
      <w:pPr>
        <w:spacing w:before="120" w:after="0" w:line="280" w:lineRule="exact"/>
        <w:jc w:val="both"/>
        <w:rPr>
          <w:rFonts w:cstheme="minorHAnsi"/>
        </w:rPr>
      </w:pPr>
    </w:p>
    <w:p w14:paraId="32E37ADE" w14:textId="18425BAC" w:rsidR="00982640" w:rsidRPr="00310A24" w:rsidRDefault="00982640" w:rsidP="00310A24">
      <w:pPr>
        <w:pStyle w:val="Titre2"/>
        <w:keepNext/>
        <w:numPr>
          <w:ilvl w:val="1"/>
          <w:numId w:val="6"/>
        </w:numPr>
        <w:tabs>
          <w:tab w:val="left" w:pos="-720"/>
        </w:tabs>
        <w:suppressAutoHyphens/>
        <w:adjustRightInd/>
        <w:snapToGrid/>
        <w:spacing w:after="0"/>
        <w:jc w:val="both"/>
        <w:rPr>
          <w:rFonts w:eastAsia="Times New Roman" w:cstheme="minorHAnsi"/>
          <w:color w:val="5B9BD5" w:themeColor="accent1"/>
          <w:spacing w:val="-3"/>
        </w:rPr>
      </w:pPr>
      <w:r w:rsidRPr="00310A24">
        <w:rPr>
          <w:rFonts w:asciiTheme="minorHAnsi" w:eastAsia="Times New Roman" w:hAnsiTheme="minorHAnsi" w:cstheme="minorHAnsi"/>
          <w:color w:val="5B9BD5" w:themeColor="accent1"/>
          <w:spacing w:val="-3"/>
        </w:rPr>
        <w:t>N</w:t>
      </w:r>
      <w:r w:rsidRPr="00EE69C7">
        <w:rPr>
          <w:rFonts w:asciiTheme="minorHAnsi" w:eastAsia="Times New Roman" w:hAnsiTheme="minorHAnsi" w:cstheme="minorHAnsi"/>
          <w:color w:val="5B9BD5" w:themeColor="accent1"/>
          <w:spacing w:val="-3"/>
        </w:rPr>
        <w:t>ormes environnement</w:t>
      </w:r>
      <w:r w:rsidRPr="00382227">
        <w:rPr>
          <w:rFonts w:asciiTheme="minorHAnsi" w:eastAsia="Times New Roman" w:hAnsiTheme="minorHAnsi" w:cstheme="minorHAnsi"/>
          <w:color w:val="5B9BD5" w:themeColor="accent1"/>
          <w:spacing w:val="-3"/>
        </w:rPr>
        <w:t>ales et sociales de la banque mondiale justifiant l’</w:t>
      </w:r>
      <w:r w:rsidRPr="00982640">
        <w:rPr>
          <w:rFonts w:asciiTheme="minorHAnsi" w:eastAsia="Times New Roman" w:hAnsiTheme="minorHAnsi" w:cstheme="minorHAnsi"/>
          <w:color w:val="5B9BD5" w:themeColor="accent1"/>
          <w:spacing w:val="-3"/>
        </w:rPr>
        <w:t xml:space="preserve">élaboration du </w:t>
      </w:r>
      <w:r w:rsidRPr="00310A24">
        <w:rPr>
          <w:rFonts w:asciiTheme="minorHAnsi" w:eastAsia="Times New Roman" w:hAnsiTheme="minorHAnsi" w:cstheme="minorHAnsi"/>
          <w:color w:val="5B9BD5" w:themeColor="accent1"/>
          <w:spacing w:val="-3"/>
        </w:rPr>
        <w:t>PGPP</w:t>
      </w:r>
    </w:p>
    <w:p w14:paraId="3D0FF375" w14:textId="2EA6EEE6" w:rsidR="00982640" w:rsidRDefault="00982640" w:rsidP="00C57A7F">
      <w:pPr>
        <w:spacing w:before="120" w:after="0" w:line="280" w:lineRule="exact"/>
        <w:jc w:val="both"/>
        <w:rPr>
          <w:rFonts w:cstheme="minorHAnsi"/>
        </w:rPr>
      </w:pPr>
      <w:r>
        <w:rPr>
          <w:rFonts w:cstheme="minorHAnsi"/>
        </w:rPr>
        <w:t xml:space="preserve">Comme déterminé dans le CGES du FSRP-SN, les différentes normes environnementales et sociales de la Banque mondiale sont applicables aux différentes composantes </w:t>
      </w:r>
      <w:r w:rsidR="00F41716">
        <w:rPr>
          <w:rFonts w:cstheme="minorHAnsi"/>
        </w:rPr>
        <w:t xml:space="preserve">du Programme. La problématique de la gestion des pestes et pesticides est encadrée par les NES 1 et 3 du CES de la Banque mondiale. </w:t>
      </w:r>
    </w:p>
    <w:p w14:paraId="1BA3AE11" w14:textId="21E76D56" w:rsidR="00982640" w:rsidRDefault="00BD2FCF" w:rsidP="00C57A7F">
      <w:pPr>
        <w:spacing w:before="120" w:after="0" w:line="280" w:lineRule="exact"/>
        <w:jc w:val="both"/>
        <w:rPr>
          <w:rFonts w:cstheme="minorHAnsi"/>
        </w:rPr>
      </w:pPr>
      <w:r w:rsidRPr="00310A24">
        <w:rPr>
          <w:rFonts w:cstheme="minorHAnsi"/>
        </w:rPr>
        <w:t>La NES n°1 énonce les responsabilités de l'Emprunteur pour évaluer, gérer et surveiller les risques et les impacts environnementaux et sociaux y compris les risques de EAS/HS associés à chaque étape d'un projet financé par la Banque par le biais du Financement des projets d'investissement (FPI), afin d'atteindre des résultats environnementaux et sociaux compatibles avec les NES.</w:t>
      </w:r>
    </w:p>
    <w:p w14:paraId="65B2DA12" w14:textId="791177D1" w:rsidR="00982640" w:rsidRDefault="00BD2FCF" w:rsidP="00C57A7F">
      <w:pPr>
        <w:spacing w:before="120" w:after="0" w:line="280" w:lineRule="exact"/>
        <w:jc w:val="both"/>
        <w:rPr>
          <w:rFonts w:cstheme="minorHAnsi"/>
        </w:rPr>
      </w:pPr>
      <w:r w:rsidRPr="00310A24">
        <w:rPr>
          <w:rFonts w:cstheme="minorHAnsi"/>
        </w:rPr>
        <w:t>La NES n°3 reconnaît que l’activité économique et l’urbanisation génèrent souvent une augmentation des niveaux de pollution de l'air, de l'eau et du sol, et consomment des ressources limitées d'une manière qui peut menacer les populations, les services des écosystèmes et l'environnement aux niveaux local, régional et mondial. La NES décrit les exigences nécessaires pour traiter l'utilisation rationnelle des ressources, la prévention et la gestion de la pollution tout au long du cycle de vie d'un projet.</w:t>
      </w:r>
    </w:p>
    <w:p w14:paraId="2E2E815E" w14:textId="7E70AEBD" w:rsidR="00BD2FCF" w:rsidRDefault="00BD2FCF" w:rsidP="00BD2FCF">
      <w:pPr>
        <w:spacing w:before="120" w:after="0" w:line="280" w:lineRule="exact"/>
        <w:jc w:val="both"/>
        <w:rPr>
          <w:rFonts w:cstheme="minorHAnsi"/>
        </w:rPr>
      </w:pPr>
      <w:r w:rsidRPr="00BD2FCF">
        <w:rPr>
          <w:rFonts w:cstheme="minorHAnsi"/>
        </w:rPr>
        <w:t>A travers cette norme, l’Emprunteur évitera de produire des déchets dangereux. Lorsqu’il ne peut pas l’éviter, il s’emploiera à minimiser la production de déchets et à réutiliser, recycler et récupérer ces déchets de façon à ne poser aucun risque pour la santé humaine et l’environnement. Si les déchets ne peuvent pas être réutilisés, recyclés ou récupérés, l’Emprunteur traitera, détruira ou éliminera ces déchets selon des méthodes écologiquement rationnelles et sûres, y compris par un contrôle satisfaisant des émissions et des résidus résultant de la manipulation et du traitement des déchets.</w:t>
      </w:r>
    </w:p>
    <w:p w14:paraId="43EC78E7" w14:textId="1151CAB0" w:rsidR="005168A4" w:rsidRDefault="005168A4" w:rsidP="005168A4">
      <w:pPr>
        <w:spacing w:before="120" w:after="0" w:line="280" w:lineRule="exact"/>
        <w:jc w:val="both"/>
        <w:rPr>
          <w:rFonts w:cstheme="minorHAnsi"/>
        </w:rPr>
      </w:pPr>
      <w:r w:rsidRPr="005168A4">
        <w:rPr>
          <w:rFonts w:cstheme="minorHAnsi"/>
        </w:rPr>
        <w:t>La NES 3 énonce les obligations de l’emprunteur et au projet en matière de gestion des pesticides qui doivent être conformes aux bonnes pratiques internationales, aux directives ESS générales et aux directives ESS spécifiques au secteur d’activité concerné. Ces directives sur la gestion des pesticides concernent :</w:t>
      </w:r>
    </w:p>
    <w:p w14:paraId="43B8BCA1" w14:textId="236EF940" w:rsidR="005168A4" w:rsidRPr="00007DD6" w:rsidRDefault="005168A4" w:rsidP="00310A24">
      <w:pPr>
        <w:pStyle w:val="Paragraphedeliste"/>
        <w:numPr>
          <w:ilvl w:val="0"/>
          <w:numId w:val="60"/>
        </w:numPr>
        <w:spacing w:before="120" w:after="0" w:line="280" w:lineRule="exact"/>
        <w:jc w:val="both"/>
        <w:rPr>
          <w:rFonts w:cstheme="minorHAnsi"/>
        </w:rPr>
      </w:pPr>
      <w:r w:rsidRPr="00EE69C7">
        <w:rPr>
          <w:rFonts w:cstheme="minorHAnsi"/>
        </w:rPr>
        <w:t>l’application du principe d’hiérarchie d’atténuation préconisée dans la NES 1 « évaluation et ges</w:t>
      </w:r>
      <w:r w:rsidRPr="00382227">
        <w:rPr>
          <w:rFonts w:cstheme="minorHAnsi"/>
        </w:rPr>
        <w:t xml:space="preserve">tion des risques </w:t>
      </w:r>
      <w:r w:rsidRPr="00997E24">
        <w:rPr>
          <w:rFonts w:cstheme="minorHAnsi"/>
        </w:rPr>
        <w:t xml:space="preserve">et effets environnementaux et sociaux » sur le traitement des risques, </w:t>
      </w:r>
    </w:p>
    <w:p w14:paraId="2129516B" w14:textId="488D303C" w:rsidR="005168A4" w:rsidRPr="00007DD6" w:rsidRDefault="005168A4" w:rsidP="00310A24">
      <w:pPr>
        <w:pStyle w:val="Paragraphedeliste"/>
        <w:numPr>
          <w:ilvl w:val="0"/>
          <w:numId w:val="60"/>
        </w:numPr>
        <w:spacing w:before="120" w:after="0" w:line="280" w:lineRule="exact"/>
        <w:jc w:val="both"/>
        <w:rPr>
          <w:rFonts w:cstheme="minorHAnsi"/>
        </w:rPr>
      </w:pPr>
      <w:r w:rsidRPr="00007DD6">
        <w:rPr>
          <w:rFonts w:cstheme="minorHAnsi"/>
        </w:rPr>
        <w:t xml:space="preserve">la sécurité des travailleurs, </w:t>
      </w:r>
    </w:p>
    <w:p w14:paraId="358A00A5" w14:textId="246E36D4" w:rsidR="005168A4" w:rsidRPr="00007DD6" w:rsidRDefault="005168A4" w:rsidP="00310A24">
      <w:pPr>
        <w:pStyle w:val="Paragraphedeliste"/>
        <w:numPr>
          <w:ilvl w:val="0"/>
          <w:numId w:val="60"/>
        </w:numPr>
        <w:spacing w:before="120" w:after="0" w:line="280" w:lineRule="exact"/>
        <w:jc w:val="both"/>
        <w:rPr>
          <w:rFonts w:cstheme="minorHAnsi"/>
        </w:rPr>
      </w:pPr>
      <w:r w:rsidRPr="00007DD6">
        <w:rPr>
          <w:rFonts w:cstheme="minorHAnsi"/>
        </w:rPr>
        <w:t xml:space="preserve">l’information et la sensibilisation de la communauté sur les effets et risques, le recours à l’approche de gestion intégrée comme moyens de lutte antiparasitaire et de lutte anti vectorielle, </w:t>
      </w:r>
    </w:p>
    <w:p w14:paraId="09D98860" w14:textId="5946915F" w:rsidR="005168A4" w:rsidRPr="00007DD6" w:rsidRDefault="005168A4" w:rsidP="00310A24">
      <w:pPr>
        <w:pStyle w:val="Paragraphedeliste"/>
        <w:numPr>
          <w:ilvl w:val="0"/>
          <w:numId w:val="60"/>
        </w:numPr>
        <w:spacing w:before="120" w:after="0" w:line="280" w:lineRule="exact"/>
        <w:jc w:val="both"/>
        <w:rPr>
          <w:rFonts w:cstheme="minorHAnsi"/>
        </w:rPr>
      </w:pPr>
      <w:r w:rsidRPr="00007DD6">
        <w:rPr>
          <w:rFonts w:cstheme="minorHAnsi"/>
        </w:rPr>
        <w:t>l’acquisition et le choix des pesticides si ça s’avère nécessaire</w:t>
      </w:r>
    </w:p>
    <w:p w14:paraId="4F6F0104" w14:textId="3F93F45C" w:rsidR="005168A4" w:rsidRPr="005168A4" w:rsidRDefault="005168A4" w:rsidP="00310A24">
      <w:pPr>
        <w:spacing w:before="120" w:after="0" w:line="280" w:lineRule="exact"/>
        <w:jc w:val="both"/>
        <w:rPr>
          <w:rFonts w:cstheme="minorHAnsi"/>
        </w:rPr>
      </w:pPr>
      <w:r>
        <w:rPr>
          <w:rFonts w:cstheme="minorHAnsi"/>
        </w:rPr>
        <w:t>L</w:t>
      </w:r>
      <w:r w:rsidRPr="005168A4">
        <w:rPr>
          <w:rFonts w:cstheme="minorHAnsi"/>
        </w:rPr>
        <w:t xml:space="preserve">a NES 3 est claire et bien explicite, sur les responsabilités de l’Emprunteur et du projet qui devront observés les conditions décrites ci-après : l'acquisition d'un pesticide, dans un projet financé par la Banque mondiale, est sujette à une évaluation de la nature et du degré des risques associés. </w:t>
      </w:r>
    </w:p>
    <w:p w14:paraId="7B1C3858" w14:textId="77777777" w:rsidR="005168A4" w:rsidRDefault="005168A4" w:rsidP="005168A4">
      <w:pPr>
        <w:spacing w:before="120" w:after="0" w:line="280" w:lineRule="exact"/>
        <w:jc w:val="both"/>
        <w:rPr>
          <w:rFonts w:cstheme="minorHAnsi"/>
        </w:rPr>
      </w:pPr>
      <w:r w:rsidRPr="005168A4">
        <w:rPr>
          <w:rFonts w:cstheme="minorHAnsi"/>
        </w:rPr>
        <w:t xml:space="preserve">Ainsi, les critères de sélection et d'utilisation des pesticides sont stricts : </w:t>
      </w:r>
    </w:p>
    <w:p w14:paraId="5D45691B" w14:textId="1D5904DC" w:rsidR="005168A4" w:rsidRDefault="005168A4" w:rsidP="00310A24">
      <w:pPr>
        <w:pStyle w:val="Paragraphedeliste"/>
        <w:numPr>
          <w:ilvl w:val="0"/>
          <w:numId w:val="60"/>
        </w:numPr>
        <w:spacing w:before="120" w:after="0" w:line="280" w:lineRule="exact"/>
        <w:jc w:val="both"/>
        <w:rPr>
          <w:rFonts w:cstheme="minorHAnsi"/>
        </w:rPr>
      </w:pPr>
      <w:r w:rsidRPr="005168A4">
        <w:rPr>
          <w:rFonts w:cstheme="minorHAnsi"/>
        </w:rPr>
        <w:t>effets négatifs négligeables sur la santé humaine, efficacité démontrée contre les espèces ciblées, effet minimal sur les espèces non ciblées et l'environnement naturel, prise en compte de la prévention du développement de résistance chez les insectes vecteurs</w:t>
      </w:r>
    </w:p>
    <w:p w14:paraId="4EA92453" w14:textId="193D1C02" w:rsidR="005168A4" w:rsidRPr="00382227" w:rsidRDefault="005168A4" w:rsidP="00310A24">
      <w:pPr>
        <w:pStyle w:val="Paragraphedeliste"/>
        <w:numPr>
          <w:ilvl w:val="0"/>
          <w:numId w:val="60"/>
        </w:numPr>
        <w:spacing w:before="120" w:after="0" w:line="280" w:lineRule="exact"/>
        <w:jc w:val="both"/>
        <w:rPr>
          <w:rFonts w:cstheme="minorHAnsi"/>
        </w:rPr>
      </w:pPr>
      <w:r w:rsidRPr="00EE69C7">
        <w:rPr>
          <w:rFonts w:cstheme="minorHAnsi"/>
        </w:rPr>
        <w:t xml:space="preserve">les pesticides doivent être préparés, emballés, manutentionnés, stockés, éliminés et appliqués selon les normes </w:t>
      </w:r>
      <w:r w:rsidRPr="00382227">
        <w:rPr>
          <w:rFonts w:cstheme="minorHAnsi"/>
        </w:rPr>
        <w:t xml:space="preserve">acceptables par la Banque mondiale, </w:t>
      </w:r>
    </w:p>
    <w:p w14:paraId="3268CD25" w14:textId="64314E1A" w:rsidR="005168A4" w:rsidRPr="005168A4" w:rsidRDefault="005168A4" w:rsidP="00310A24">
      <w:pPr>
        <w:pStyle w:val="Paragraphedeliste"/>
        <w:numPr>
          <w:ilvl w:val="0"/>
          <w:numId w:val="60"/>
        </w:numPr>
        <w:spacing w:before="120" w:after="0" w:line="280" w:lineRule="exact"/>
        <w:jc w:val="both"/>
        <w:rPr>
          <w:rFonts w:cstheme="minorHAnsi"/>
        </w:rPr>
      </w:pPr>
      <w:r w:rsidRPr="005168A4">
        <w:rPr>
          <w:rFonts w:cstheme="minorHAnsi"/>
        </w:rPr>
        <w:t xml:space="preserve">la Banque mondiale ne finance pas les produits formulés appartenant aux classes IA et IB de l'OMS ou les formulations de la classe II si (i) le pays ne dispose pas de restrictions à leur distribution et leur utilisation ou (ii) </w:t>
      </w:r>
    </w:p>
    <w:p w14:paraId="22686ABB" w14:textId="56BB5611" w:rsidR="005168A4" w:rsidRDefault="005168A4" w:rsidP="00310A24">
      <w:pPr>
        <w:pStyle w:val="Paragraphedeliste"/>
        <w:numPr>
          <w:ilvl w:val="0"/>
          <w:numId w:val="60"/>
        </w:numPr>
        <w:spacing w:before="120" w:after="0" w:line="280" w:lineRule="exact"/>
        <w:jc w:val="both"/>
        <w:rPr>
          <w:rFonts w:cstheme="minorHAnsi"/>
        </w:rPr>
      </w:pPr>
      <w:r w:rsidRPr="005168A4">
        <w:rPr>
          <w:rFonts w:cstheme="minorHAnsi"/>
        </w:rPr>
        <w:t xml:space="preserve">s'ils pourraient être utilisés par, ou être accessibles aux personnels d'application, aux agriculteurs ou autres sans formation, équipements et infrastructures pour la manutention, le stockage et l'application adéquate de ces produits. </w:t>
      </w:r>
      <w:r w:rsidRPr="005168A4">
        <w:rPr>
          <w:rFonts w:cstheme="minorHAnsi"/>
        </w:rPr>
        <w:cr/>
      </w:r>
    </w:p>
    <w:p w14:paraId="376F5C3A" w14:textId="77777777" w:rsidR="005168A4" w:rsidRDefault="005168A4">
      <w:pPr>
        <w:rPr>
          <w:rFonts w:cstheme="minorHAnsi"/>
        </w:rPr>
      </w:pPr>
    </w:p>
    <w:p w14:paraId="05615FC1" w14:textId="77777777" w:rsidR="005168A4" w:rsidRDefault="005168A4">
      <w:pPr>
        <w:rPr>
          <w:rFonts w:cstheme="minorHAnsi"/>
        </w:rPr>
      </w:pPr>
    </w:p>
    <w:p w14:paraId="109B1318" w14:textId="4631F3C3" w:rsidR="00982640" w:rsidRDefault="00982640">
      <w:pPr>
        <w:rPr>
          <w:rFonts w:cstheme="minorHAnsi"/>
        </w:rPr>
      </w:pPr>
      <w:r>
        <w:rPr>
          <w:rFonts w:cstheme="minorHAnsi"/>
        </w:rPr>
        <w:br w:type="page"/>
      </w:r>
    </w:p>
    <w:p w14:paraId="74C45C20" w14:textId="7156CCF9" w:rsidR="00F93D92" w:rsidRPr="007E7E5B" w:rsidRDefault="00E1220B" w:rsidP="002D12E3">
      <w:pPr>
        <w:pStyle w:val="Titre1"/>
        <w:numPr>
          <w:ilvl w:val="0"/>
          <w:numId w:val="6"/>
        </w:numPr>
        <w:tabs>
          <w:tab w:val="left" w:pos="426"/>
        </w:tabs>
        <w:spacing w:after="0" w:line="240" w:lineRule="auto"/>
        <w:ind w:left="426" w:hanging="426"/>
        <w:contextualSpacing w:val="0"/>
        <w:rPr>
          <w:rFonts w:asciiTheme="minorHAnsi" w:eastAsia="Times New Roman" w:hAnsiTheme="minorHAnsi" w:cstheme="minorHAnsi"/>
          <w:color w:val="5B9BD5"/>
          <w:sz w:val="24"/>
          <w:szCs w:val="24"/>
          <w:lang w:eastAsia="x-none"/>
        </w:rPr>
      </w:pPr>
      <w:bookmarkStart w:id="106" w:name="_Toc142919628"/>
      <w:r w:rsidRPr="007E7E5B">
        <w:rPr>
          <w:rFonts w:asciiTheme="minorHAnsi" w:eastAsia="Times New Roman" w:hAnsiTheme="minorHAnsi" w:cstheme="minorHAnsi"/>
          <w:color w:val="5B9BD5"/>
          <w:sz w:val="24"/>
          <w:szCs w:val="24"/>
          <w:lang w:eastAsia="x-none"/>
        </w:rPr>
        <w:t xml:space="preserve">ANALYSE DES RISQUES INHERENTS AUX PESTES ET </w:t>
      </w:r>
      <w:r w:rsidR="00203EBC" w:rsidRPr="007E7E5B">
        <w:rPr>
          <w:rFonts w:asciiTheme="minorHAnsi" w:eastAsia="Times New Roman" w:hAnsiTheme="minorHAnsi" w:cstheme="minorHAnsi"/>
          <w:color w:val="5B9BD5"/>
          <w:sz w:val="24"/>
          <w:szCs w:val="24"/>
          <w:lang w:eastAsia="x-none"/>
        </w:rPr>
        <w:t>PESTICIDES</w:t>
      </w:r>
      <w:bookmarkEnd w:id="106"/>
    </w:p>
    <w:p w14:paraId="3071FD0F" w14:textId="2195D566" w:rsidR="007514B6" w:rsidRPr="007E7E5B" w:rsidRDefault="00874475" w:rsidP="00AC48CD">
      <w:pPr>
        <w:spacing w:before="120" w:after="0" w:line="280" w:lineRule="exact"/>
        <w:jc w:val="both"/>
        <w:rPr>
          <w:rFonts w:cstheme="minorHAnsi"/>
        </w:rPr>
      </w:pPr>
      <w:r w:rsidRPr="007E7E5B">
        <w:rPr>
          <w:rFonts w:cstheme="minorHAnsi"/>
        </w:rPr>
        <w:t>Dans le présent chapitre, nous traitons des risques inhérents aux pest</w:t>
      </w:r>
      <w:r w:rsidR="007C3BED" w:rsidRPr="007E7E5B">
        <w:rPr>
          <w:rFonts w:cstheme="minorHAnsi"/>
        </w:rPr>
        <w:t>icide</w:t>
      </w:r>
      <w:r w:rsidRPr="007E7E5B">
        <w:rPr>
          <w:rFonts w:cstheme="minorHAnsi"/>
        </w:rPr>
        <w:t>s</w:t>
      </w:r>
      <w:r w:rsidR="007C3BED" w:rsidRPr="007E7E5B">
        <w:rPr>
          <w:rFonts w:cstheme="minorHAnsi"/>
        </w:rPr>
        <w:t xml:space="preserve">, </w:t>
      </w:r>
      <w:r w:rsidRPr="007E7E5B">
        <w:rPr>
          <w:rFonts w:cstheme="minorHAnsi"/>
        </w:rPr>
        <w:t>produits dangereux</w:t>
      </w:r>
      <w:r w:rsidR="007C3BED" w:rsidRPr="007E7E5B">
        <w:rPr>
          <w:rFonts w:cstheme="minorHAnsi"/>
        </w:rPr>
        <w:t xml:space="preserve"> et déchets biomédicaux</w:t>
      </w:r>
      <w:r w:rsidRPr="007E7E5B">
        <w:rPr>
          <w:rFonts w:cstheme="minorHAnsi"/>
        </w:rPr>
        <w:t xml:space="preserve"> </w:t>
      </w:r>
      <w:r w:rsidR="00FD45F8" w:rsidRPr="007E7E5B">
        <w:rPr>
          <w:rFonts w:cstheme="minorHAnsi"/>
        </w:rPr>
        <w:t xml:space="preserve">issus des activités d’élevage. Ces risques ont été </w:t>
      </w:r>
      <w:r w:rsidR="00053B6B" w:rsidRPr="007E7E5B">
        <w:rPr>
          <w:rFonts w:cstheme="minorHAnsi"/>
        </w:rPr>
        <w:t xml:space="preserve">identifiés </w:t>
      </w:r>
      <w:r w:rsidR="00FD45F8" w:rsidRPr="007E7E5B">
        <w:rPr>
          <w:rFonts w:cstheme="minorHAnsi"/>
        </w:rPr>
        <w:t>dans le CGES (document séparé) et rappelés dans le présent rapport.</w:t>
      </w:r>
    </w:p>
    <w:p w14:paraId="68AA3CB4" w14:textId="2A025BCD" w:rsidR="00FD45F8" w:rsidRPr="007E7E5B" w:rsidRDefault="00A90552" w:rsidP="00AC48CD">
      <w:pPr>
        <w:spacing w:before="120" w:after="0" w:line="280" w:lineRule="exact"/>
        <w:jc w:val="both"/>
        <w:rPr>
          <w:rFonts w:cstheme="minorHAnsi"/>
        </w:rPr>
      </w:pPr>
      <w:r w:rsidRPr="007E7E5B">
        <w:rPr>
          <w:rFonts w:cstheme="minorHAnsi"/>
        </w:rPr>
        <w:t>Les risques induits pa</w:t>
      </w:r>
      <w:r w:rsidR="00193F1D" w:rsidRPr="007E7E5B">
        <w:rPr>
          <w:rFonts w:cstheme="minorHAnsi"/>
        </w:rPr>
        <w:t>r</w:t>
      </w:r>
      <w:r w:rsidRPr="007E7E5B">
        <w:rPr>
          <w:rFonts w:cstheme="minorHAnsi"/>
        </w:rPr>
        <w:t xml:space="preserve"> ces activités sont d’ordre environnemental mais également de type santé et sécurité au travail</w:t>
      </w:r>
      <w:r w:rsidR="00CC6C46" w:rsidRPr="007E7E5B">
        <w:rPr>
          <w:rFonts w:cstheme="minorHAnsi"/>
        </w:rPr>
        <w:t>.</w:t>
      </w:r>
      <w:r w:rsidR="007C3BED" w:rsidRPr="007E7E5B">
        <w:rPr>
          <w:rFonts w:cstheme="minorHAnsi"/>
        </w:rPr>
        <w:t xml:space="preserve"> Les agents vétérinaires, les éleveurs et les populations riveraines des zones d’utilisation des pesticides et de production des déchets biomédicaux.</w:t>
      </w:r>
    </w:p>
    <w:p w14:paraId="4FBA67CF" w14:textId="482EE121" w:rsidR="00E5540E" w:rsidRPr="007E7E5B" w:rsidRDefault="00E5540E" w:rsidP="00AC48CD">
      <w:pPr>
        <w:spacing w:before="120" w:after="0" w:line="280" w:lineRule="exact"/>
        <w:jc w:val="both"/>
        <w:rPr>
          <w:rFonts w:cstheme="minorHAnsi"/>
        </w:rPr>
      </w:pPr>
      <w:r w:rsidRPr="007E7E5B">
        <w:rPr>
          <w:rFonts w:cstheme="minorHAnsi"/>
        </w:rPr>
        <w:t xml:space="preserve">L’utilisation des pesticides engendre des risques de contaminations chimiques de l’air, de l’eau et du sol qui peuvent </w:t>
      </w:r>
      <w:r w:rsidR="00076A4C" w:rsidRPr="007E7E5B">
        <w:rPr>
          <w:rFonts w:cstheme="minorHAnsi"/>
        </w:rPr>
        <w:t xml:space="preserve">entrainer </w:t>
      </w:r>
      <w:r w:rsidRPr="007E7E5B">
        <w:rPr>
          <w:rFonts w:cstheme="minorHAnsi"/>
        </w:rPr>
        <w:t xml:space="preserve">des conséquences toxicologiques (pour l’homme) et écotoxicologiques (pour les organismes vivants autres que l’homme). L’effet des pesticides est très varié et complexe à étudier puisqu’ils se transforment dans l’air, l’eau et le sol. En effet, leur environnement immédiat influencera la durée de vie ainsi que le niveau de biodégradabilité des pesticides. Bien que les pesticides soient produits et épandus pour contrôler ou détruire des organismes ciblés, ces contaminants peuvent nuire à tous les organismes vivants, que ce </w:t>
      </w:r>
      <w:r w:rsidR="00216D19" w:rsidRPr="007E7E5B">
        <w:rPr>
          <w:rFonts w:cstheme="minorHAnsi"/>
        </w:rPr>
        <w:t>soient</w:t>
      </w:r>
      <w:r w:rsidRPr="007E7E5B">
        <w:rPr>
          <w:rFonts w:cstheme="minorHAnsi"/>
        </w:rPr>
        <w:t xml:space="preserve"> des végétaux, des animaux terrestres ou marins. </w:t>
      </w:r>
    </w:p>
    <w:p w14:paraId="0CA97CE1" w14:textId="77777777" w:rsidR="00E5540E" w:rsidRPr="007E7E5B" w:rsidRDefault="00E5540E" w:rsidP="00AC48CD">
      <w:pPr>
        <w:spacing w:before="120" w:after="0" w:line="280" w:lineRule="exact"/>
        <w:jc w:val="both"/>
        <w:rPr>
          <w:rFonts w:cstheme="minorHAnsi"/>
        </w:rPr>
      </w:pPr>
      <w:r w:rsidRPr="007E7E5B">
        <w:rPr>
          <w:rFonts w:cstheme="minorHAnsi"/>
        </w:rPr>
        <w:t>De nombreux pesticides sont des perturbateurs endocriniens. Leur toxicité, ne se limite pas aux seules espèces que l’on souhaite éliminer. Ils sont notamment toxiques pour l’homme et leurs effets sur l'environnement sont nombreux. Les substances et/ou les molécules issues de leur dégradation sont susceptibles de se retrouver dans l’air, le sol, les eaux, les sédiments… ainsi que dans les aliments. Elles présentent, par leur migration entre ces compartiments de l’environnement, des dangers plus ou moins importants pour l’homme et les écosystèmes, avec un impact à court ou à long terme. L'intoxication aiguë : liée à une très forte exposition sur un temps court, elle peut provoquer empoisonnements, risques cutanés ou oculaires. L'intoxication chronique : liée à une plus faible exposition sur un temps plus long, elle peut provoquer de nombreuses maladies comme de l’asthme, des diabètes, des cancers, de l’infertilité, des malformations ou encore des troubles neurologiques (Alzheimer, Parkinson, autisme). </w:t>
      </w:r>
    </w:p>
    <w:p w14:paraId="27716CF9" w14:textId="5DC32E9C" w:rsidR="00E041EE" w:rsidRDefault="00933A34" w:rsidP="00AC48CD">
      <w:pPr>
        <w:spacing w:before="120" w:after="0" w:line="280" w:lineRule="exact"/>
        <w:jc w:val="both"/>
        <w:rPr>
          <w:rFonts w:cstheme="minorHAnsi"/>
        </w:rPr>
      </w:pPr>
      <w:r w:rsidRPr="007E7E5B">
        <w:rPr>
          <w:rFonts w:cstheme="minorHAnsi"/>
        </w:rPr>
        <w:t>Les principaux risques sont analysés dans le tableau suivant</w:t>
      </w:r>
      <w:r w:rsidR="00053C31">
        <w:rPr>
          <w:rFonts w:cstheme="minorHAnsi"/>
        </w:rPr>
        <w:t xml:space="preserve"> selon la méthodologie </w:t>
      </w:r>
      <w:r w:rsidR="00053C31" w:rsidRPr="00EE69C7">
        <w:rPr>
          <w:rFonts w:cstheme="minorHAnsi"/>
        </w:rPr>
        <w:t xml:space="preserve">la grille d’évaluation des risques </w:t>
      </w:r>
      <w:r w:rsidR="00053C31" w:rsidRPr="00382227">
        <w:rPr>
          <w:rFonts w:cstheme="minorHAnsi"/>
        </w:rPr>
        <w:t xml:space="preserve">ci-après </w:t>
      </w:r>
      <w:r w:rsidR="00053C31" w:rsidRPr="00997E24">
        <w:rPr>
          <w:rFonts w:cstheme="minorHAnsi"/>
        </w:rPr>
        <w:t>présentés (différentes échelles de probabilité et de gravité et les niveaux de criticité).</w:t>
      </w:r>
    </w:p>
    <w:p w14:paraId="66943413" w14:textId="77777777" w:rsidR="000E6B63" w:rsidRPr="00310A24" w:rsidRDefault="000E6B63" w:rsidP="00310A24">
      <w:pPr>
        <w:spacing w:before="120" w:after="0" w:line="280" w:lineRule="exact"/>
        <w:jc w:val="both"/>
        <w:rPr>
          <w:rFonts w:cstheme="minorHAnsi"/>
        </w:rPr>
      </w:pPr>
      <w:r w:rsidRPr="00310A24">
        <w:rPr>
          <w:rFonts w:cstheme="minorHAnsi"/>
        </w:rPr>
        <w:t>L’évaluation du niveau de risque consiste considérer celui-ci comme étant le produit de deux facteurs, à savoir : la probabilité d’occurrence P et l’importance de la gravité G.</w:t>
      </w:r>
    </w:p>
    <w:p w14:paraId="5E9E9E4F" w14:textId="77777777" w:rsidR="000E6B63" w:rsidRPr="003A620E" w:rsidRDefault="000E6B63" w:rsidP="000E6B63">
      <w:pPr>
        <w:spacing w:before="120" w:line="280" w:lineRule="exact"/>
        <w:jc w:val="center"/>
        <w:rPr>
          <w:rFonts w:asciiTheme="majorHAnsi" w:hAnsiTheme="majorHAnsi" w:cstheme="majorHAnsi"/>
          <w:b/>
          <w:bCs/>
        </w:rPr>
      </w:pPr>
      <w:r w:rsidRPr="003A620E">
        <w:rPr>
          <w:rFonts w:asciiTheme="majorHAnsi" w:hAnsiTheme="majorHAnsi" w:cstheme="majorHAnsi"/>
          <w:b/>
          <w:bCs/>
        </w:rPr>
        <w:t>Risque = Probabilité x Gravité</w:t>
      </w:r>
    </w:p>
    <w:p w14:paraId="062C1BA3" w14:textId="77777777" w:rsidR="000E6B63" w:rsidRPr="00310A24" w:rsidRDefault="000E6B63" w:rsidP="00310A24">
      <w:pPr>
        <w:spacing w:before="120" w:after="0" w:line="280" w:lineRule="exact"/>
        <w:jc w:val="both"/>
        <w:rPr>
          <w:rFonts w:cstheme="minorHAnsi"/>
        </w:rPr>
      </w:pPr>
      <w:r w:rsidRPr="00310A24">
        <w:rPr>
          <w:rFonts w:cstheme="minorHAnsi"/>
        </w:rPr>
        <w:t xml:space="preserve">Les niveaux de probabilité d'apparition peuvent aller d'improbable à fréquent et les niveaux de gravité de négligeable à catastrophique (cf. tableau suivant). </w:t>
      </w:r>
    </w:p>
    <w:p w14:paraId="652CF502" w14:textId="77777777" w:rsidR="000E6B63" w:rsidRPr="00310A24" w:rsidRDefault="000E6B63" w:rsidP="00310A24">
      <w:pPr>
        <w:spacing w:before="120" w:after="0" w:line="280" w:lineRule="exact"/>
        <w:jc w:val="both"/>
        <w:rPr>
          <w:rFonts w:cstheme="minorHAnsi"/>
        </w:rPr>
      </w:pPr>
      <w:bookmarkStart w:id="107" w:name="_Toc381802265"/>
    </w:p>
    <w:p w14:paraId="08C041CB" w14:textId="23DFFE00" w:rsidR="000E6B63" w:rsidRPr="003A620E" w:rsidRDefault="000E6B63" w:rsidP="000E6B63">
      <w:pPr>
        <w:spacing w:line="240" w:lineRule="auto"/>
        <w:jc w:val="center"/>
        <w:rPr>
          <w:rFonts w:asciiTheme="majorHAnsi" w:hAnsiTheme="majorHAnsi" w:cstheme="majorHAnsi"/>
        </w:rPr>
      </w:pPr>
      <w:bookmarkStart w:id="108" w:name="_Toc511902981"/>
      <w:bookmarkStart w:id="109" w:name="_Toc522030885"/>
      <w:bookmarkStart w:id="110" w:name="_Toc127393799"/>
      <w:r w:rsidRPr="003A620E">
        <w:rPr>
          <w:rFonts w:asciiTheme="majorHAnsi" w:hAnsiTheme="majorHAnsi" w:cstheme="majorHAnsi"/>
          <w:b/>
          <w:bCs/>
        </w:rPr>
        <w:t xml:space="preserve">Tableau </w:t>
      </w:r>
      <w:r w:rsidRPr="003A620E">
        <w:rPr>
          <w:rFonts w:asciiTheme="majorHAnsi" w:hAnsiTheme="majorHAnsi" w:cstheme="majorHAnsi"/>
          <w:b/>
          <w:bCs/>
        </w:rPr>
        <w:fldChar w:fldCharType="begin"/>
      </w:r>
      <w:r w:rsidRPr="003A620E">
        <w:rPr>
          <w:rFonts w:asciiTheme="majorHAnsi" w:hAnsiTheme="majorHAnsi" w:cstheme="majorHAnsi"/>
          <w:b/>
          <w:bCs/>
        </w:rPr>
        <w:instrText xml:space="preserve"> SEQ Tableau \* ARABIC </w:instrText>
      </w:r>
      <w:r w:rsidRPr="003A620E">
        <w:rPr>
          <w:rFonts w:asciiTheme="majorHAnsi" w:hAnsiTheme="majorHAnsi" w:cstheme="majorHAnsi"/>
          <w:b/>
          <w:bCs/>
        </w:rPr>
        <w:fldChar w:fldCharType="separate"/>
      </w:r>
      <w:r w:rsidR="00BC0C54">
        <w:rPr>
          <w:rFonts w:asciiTheme="majorHAnsi" w:hAnsiTheme="majorHAnsi" w:cstheme="majorHAnsi"/>
          <w:b/>
          <w:bCs/>
          <w:noProof/>
        </w:rPr>
        <w:t>10</w:t>
      </w:r>
      <w:r w:rsidRPr="003A620E">
        <w:rPr>
          <w:rFonts w:asciiTheme="majorHAnsi" w:hAnsiTheme="majorHAnsi" w:cstheme="majorHAnsi"/>
          <w:b/>
          <w:bCs/>
        </w:rPr>
        <w:fldChar w:fldCharType="end"/>
      </w:r>
      <w:r w:rsidRPr="003A620E">
        <w:rPr>
          <w:rFonts w:asciiTheme="majorHAnsi" w:hAnsiTheme="majorHAnsi" w:cstheme="majorHAnsi"/>
          <w:b/>
          <w:bCs/>
        </w:rPr>
        <w:t xml:space="preserve"> :</w:t>
      </w:r>
      <w:r w:rsidRPr="003A620E">
        <w:rPr>
          <w:rFonts w:asciiTheme="majorHAnsi" w:hAnsiTheme="majorHAnsi" w:cstheme="majorHAnsi"/>
        </w:rPr>
        <w:t xml:space="preserve"> Niveaux des facteurs (P, G) d’élaboration d’une matrice des risques</w:t>
      </w:r>
      <w:bookmarkEnd w:id="107"/>
      <w:bookmarkEnd w:id="108"/>
      <w:bookmarkEnd w:id="109"/>
      <w:bookmarkEnd w:id="110"/>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256"/>
        <w:gridCol w:w="2748"/>
        <w:gridCol w:w="1552"/>
        <w:gridCol w:w="3506"/>
      </w:tblGrid>
      <w:tr w:rsidR="000E6B63" w:rsidRPr="003A620E" w14:paraId="0BAFF067" w14:textId="77777777" w:rsidTr="00310A24">
        <w:trPr>
          <w:trHeight w:val="408"/>
          <w:tblHeader/>
        </w:trPr>
        <w:tc>
          <w:tcPr>
            <w:tcW w:w="2285" w:type="pct"/>
            <w:gridSpan w:val="2"/>
            <w:shd w:val="clear" w:color="auto" w:fill="171717" w:themeFill="background2" w:themeFillShade="1A"/>
            <w:vAlign w:val="center"/>
          </w:tcPr>
          <w:p w14:paraId="52A8CA15"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Echelle de probabilité (P)</w:t>
            </w:r>
          </w:p>
        </w:tc>
        <w:tc>
          <w:tcPr>
            <w:tcW w:w="2715" w:type="pct"/>
            <w:gridSpan w:val="2"/>
            <w:shd w:val="clear" w:color="auto" w:fill="171717" w:themeFill="background2" w:themeFillShade="1A"/>
            <w:vAlign w:val="center"/>
          </w:tcPr>
          <w:p w14:paraId="305D7074"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Échelle de gravité (G)</w:t>
            </w:r>
          </w:p>
        </w:tc>
      </w:tr>
      <w:tr w:rsidR="000E6B63" w:rsidRPr="003A620E" w14:paraId="2FB12BDB" w14:textId="77777777" w:rsidTr="00585CC1">
        <w:trPr>
          <w:trHeight w:val="291"/>
        </w:trPr>
        <w:tc>
          <w:tcPr>
            <w:tcW w:w="676" w:type="pct"/>
            <w:shd w:val="clear" w:color="auto" w:fill="auto"/>
            <w:vAlign w:val="center"/>
          </w:tcPr>
          <w:p w14:paraId="77A66639"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Score</w:t>
            </w:r>
          </w:p>
        </w:tc>
        <w:tc>
          <w:tcPr>
            <w:tcW w:w="1608" w:type="pct"/>
            <w:shd w:val="clear" w:color="auto" w:fill="auto"/>
            <w:vAlign w:val="center"/>
          </w:tcPr>
          <w:p w14:paraId="45AC8B7F"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Signification</w:t>
            </w:r>
          </w:p>
        </w:tc>
        <w:tc>
          <w:tcPr>
            <w:tcW w:w="688" w:type="pct"/>
            <w:shd w:val="clear" w:color="auto" w:fill="auto"/>
            <w:vAlign w:val="center"/>
          </w:tcPr>
          <w:p w14:paraId="07706B78"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Score</w:t>
            </w:r>
          </w:p>
        </w:tc>
        <w:tc>
          <w:tcPr>
            <w:tcW w:w="2027" w:type="pct"/>
            <w:shd w:val="clear" w:color="auto" w:fill="auto"/>
            <w:vAlign w:val="center"/>
          </w:tcPr>
          <w:p w14:paraId="7ED79662"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Signification</w:t>
            </w:r>
          </w:p>
        </w:tc>
      </w:tr>
      <w:tr w:rsidR="000E6B63" w:rsidRPr="003A620E" w14:paraId="3E48B084" w14:textId="77777777" w:rsidTr="00585CC1">
        <w:trPr>
          <w:trHeight w:val="546"/>
        </w:trPr>
        <w:tc>
          <w:tcPr>
            <w:tcW w:w="676" w:type="pct"/>
            <w:shd w:val="clear" w:color="auto" w:fill="auto"/>
            <w:vAlign w:val="center"/>
          </w:tcPr>
          <w:p w14:paraId="3AEC4CF2"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P1 = improbable</w:t>
            </w:r>
          </w:p>
        </w:tc>
        <w:tc>
          <w:tcPr>
            <w:tcW w:w="1608" w:type="pct"/>
            <w:shd w:val="clear" w:color="auto" w:fill="auto"/>
            <w:vAlign w:val="center"/>
          </w:tcPr>
          <w:p w14:paraId="1650B855"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Jamais vu avec ce type de produit/déchets</w:t>
            </w:r>
          </w:p>
        </w:tc>
        <w:tc>
          <w:tcPr>
            <w:tcW w:w="688" w:type="pct"/>
            <w:shd w:val="clear" w:color="auto" w:fill="auto"/>
            <w:vAlign w:val="center"/>
          </w:tcPr>
          <w:p w14:paraId="31BC553E"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G1 = négligeable</w:t>
            </w:r>
          </w:p>
        </w:tc>
        <w:tc>
          <w:tcPr>
            <w:tcW w:w="2027" w:type="pct"/>
            <w:shd w:val="clear" w:color="auto" w:fill="auto"/>
            <w:vAlign w:val="center"/>
          </w:tcPr>
          <w:p w14:paraId="211F067D"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Impact mineur sur la santé des usagers</w:t>
            </w:r>
          </w:p>
        </w:tc>
      </w:tr>
      <w:tr w:rsidR="000E6B63" w:rsidRPr="003A620E" w14:paraId="55132637" w14:textId="77777777" w:rsidTr="00585CC1">
        <w:trPr>
          <w:trHeight w:val="808"/>
        </w:trPr>
        <w:tc>
          <w:tcPr>
            <w:tcW w:w="676" w:type="pct"/>
            <w:shd w:val="clear" w:color="auto" w:fill="auto"/>
            <w:vAlign w:val="center"/>
          </w:tcPr>
          <w:p w14:paraId="05A8A042"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P2 = rare</w:t>
            </w:r>
          </w:p>
        </w:tc>
        <w:tc>
          <w:tcPr>
            <w:tcW w:w="1608" w:type="pct"/>
            <w:shd w:val="clear" w:color="auto" w:fill="auto"/>
            <w:vAlign w:val="center"/>
          </w:tcPr>
          <w:p w14:paraId="3118B176"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Déjà rencontré avec ce type de produit/déchets</w:t>
            </w:r>
          </w:p>
        </w:tc>
        <w:tc>
          <w:tcPr>
            <w:tcW w:w="688" w:type="pct"/>
            <w:shd w:val="clear" w:color="auto" w:fill="auto"/>
            <w:vAlign w:val="center"/>
          </w:tcPr>
          <w:p w14:paraId="1B5CB929"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G2 = mineur</w:t>
            </w:r>
          </w:p>
        </w:tc>
        <w:tc>
          <w:tcPr>
            <w:tcW w:w="2027" w:type="pct"/>
            <w:shd w:val="clear" w:color="auto" w:fill="auto"/>
            <w:vAlign w:val="center"/>
          </w:tcPr>
          <w:p w14:paraId="4F3823B3"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Soins médicaux pour les usagers</w:t>
            </w:r>
          </w:p>
          <w:p w14:paraId="37BE60A5"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Dommage mineur</w:t>
            </w:r>
          </w:p>
          <w:p w14:paraId="1D8E72E2"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Petite perte de produits</w:t>
            </w:r>
          </w:p>
          <w:p w14:paraId="7CDA12E0"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 xml:space="preserve">Effets </w:t>
            </w:r>
            <w:proofErr w:type="gramStart"/>
            <w:r w:rsidRPr="003A620E">
              <w:rPr>
                <w:rFonts w:asciiTheme="majorHAnsi" w:eastAsia="Calibri" w:hAnsiTheme="majorHAnsi" w:cstheme="majorHAnsi"/>
              </w:rPr>
              <w:t>mineurs  sur</w:t>
            </w:r>
            <w:proofErr w:type="gramEnd"/>
            <w:r w:rsidRPr="003A620E">
              <w:rPr>
                <w:rFonts w:asciiTheme="majorHAnsi" w:eastAsia="Calibri" w:hAnsiTheme="majorHAnsi" w:cstheme="majorHAnsi"/>
              </w:rPr>
              <w:t xml:space="preserve"> l’environnement</w:t>
            </w:r>
          </w:p>
        </w:tc>
      </w:tr>
      <w:tr w:rsidR="000E6B63" w:rsidRPr="003A620E" w14:paraId="5F5F20B7" w14:textId="77777777" w:rsidTr="00585CC1">
        <w:trPr>
          <w:trHeight w:val="1246"/>
        </w:trPr>
        <w:tc>
          <w:tcPr>
            <w:tcW w:w="676" w:type="pct"/>
            <w:shd w:val="clear" w:color="auto" w:fill="auto"/>
            <w:vAlign w:val="center"/>
          </w:tcPr>
          <w:p w14:paraId="5AADFC26"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P3 = occasionnel</w:t>
            </w:r>
          </w:p>
        </w:tc>
        <w:tc>
          <w:tcPr>
            <w:tcW w:w="1608" w:type="pct"/>
            <w:shd w:val="clear" w:color="auto" w:fill="auto"/>
            <w:vAlign w:val="center"/>
          </w:tcPr>
          <w:p w14:paraId="5FAF146C"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Déjà rencontré avec ce type de produit/déchets;</w:t>
            </w:r>
          </w:p>
          <w:p w14:paraId="5AAF4C2C"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Occasionnel, mais peut arriver quelques fois avec avec ce type de produit/déchets</w:t>
            </w:r>
          </w:p>
        </w:tc>
        <w:tc>
          <w:tcPr>
            <w:tcW w:w="688" w:type="pct"/>
            <w:shd w:val="clear" w:color="auto" w:fill="auto"/>
            <w:vAlign w:val="center"/>
          </w:tcPr>
          <w:p w14:paraId="120A2521"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 xml:space="preserve">G3 = important </w:t>
            </w:r>
          </w:p>
        </w:tc>
        <w:tc>
          <w:tcPr>
            <w:tcW w:w="2027" w:type="pct"/>
            <w:shd w:val="clear" w:color="auto" w:fill="auto"/>
            <w:vAlign w:val="center"/>
          </w:tcPr>
          <w:p w14:paraId="2A3F211B"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Usagers sérieusement affectés (arrêt de travail prolongé)</w:t>
            </w:r>
          </w:p>
          <w:p w14:paraId="52E5D28A"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Dommages limités</w:t>
            </w:r>
          </w:p>
          <w:p w14:paraId="55CAC7C8"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Effets sur l’environnement important</w:t>
            </w:r>
          </w:p>
        </w:tc>
      </w:tr>
      <w:tr w:rsidR="000E6B63" w:rsidRPr="003A620E" w14:paraId="7695A46C" w14:textId="77777777" w:rsidTr="00585CC1">
        <w:trPr>
          <w:trHeight w:val="676"/>
        </w:trPr>
        <w:tc>
          <w:tcPr>
            <w:tcW w:w="676" w:type="pct"/>
            <w:shd w:val="clear" w:color="auto" w:fill="auto"/>
            <w:vAlign w:val="center"/>
          </w:tcPr>
          <w:p w14:paraId="5F76FD3F"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P4 = fréquent</w:t>
            </w:r>
          </w:p>
        </w:tc>
        <w:tc>
          <w:tcPr>
            <w:tcW w:w="1608" w:type="pct"/>
            <w:shd w:val="clear" w:color="auto" w:fill="auto"/>
            <w:vAlign w:val="center"/>
          </w:tcPr>
          <w:p w14:paraId="72DE41E2"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Arrive deux à trois fois avec ce type de produit/déchets</w:t>
            </w:r>
          </w:p>
        </w:tc>
        <w:tc>
          <w:tcPr>
            <w:tcW w:w="688" w:type="pct"/>
            <w:shd w:val="clear" w:color="auto" w:fill="auto"/>
            <w:vAlign w:val="center"/>
          </w:tcPr>
          <w:p w14:paraId="53927FCC"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G4 = critique</w:t>
            </w:r>
          </w:p>
        </w:tc>
        <w:tc>
          <w:tcPr>
            <w:tcW w:w="2027" w:type="pct"/>
            <w:shd w:val="clear" w:color="auto" w:fill="auto"/>
            <w:vAlign w:val="center"/>
          </w:tcPr>
          <w:p w14:paraId="363DA953"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Impact sanitaire à vie</w:t>
            </w:r>
          </w:p>
        </w:tc>
      </w:tr>
      <w:tr w:rsidR="000E6B63" w:rsidRPr="003A620E" w14:paraId="6CC880A3" w14:textId="77777777" w:rsidTr="00585CC1">
        <w:trPr>
          <w:trHeight w:val="920"/>
        </w:trPr>
        <w:tc>
          <w:tcPr>
            <w:tcW w:w="676" w:type="pct"/>
            <w:shd w:val="clear" w:color="auto" w:fill="auto"/>
            <w:vAlign w:val="center"/>
          </w:tcPr>
          <w:p w14:paraId="65D1CA2E"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P5 = constant</w:t>
            </w:r>
          </w:p>
        </w:tc>
        <w:tc>
          <w:tcPr>
            <w:tcW w:w="1608" w:type="pct"/>
            <w:shd w:val="clear" w:color="auto" w:fill="auto"/>
            <w:vAlign w:val="center"/>
          </w:tcPr>
          <w:p w14:paraId="3C4625CC"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 xml:space="preserve">Arrive plusieurs fois par an avec avec ce type de produit/déchets (supérieur à 3fois par an) </w:t>
            </w:r>
          </w:p>
        </w:tc>
        <w:tc>
          <w:tcPr>
            <w:tcW w:w="688" w:type="pct"/>
            <w:shd w:val="clear" w:color="auto" w:fill="auto"/>
            <w:vAlign w:val="center"/>
          </w:tcPr>
          <w:p w14:paraId="6A24C9D7"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G5 = catastrophique</w:t>
            </w:r>
          </w:p>
        </w:tc>
        <w:tc>
          <w:tcPr>
            <w:tcW w:w="2027" w:type="pct"/>
            <w:shd w:val="clear" w:color="auto" w:fill="auto"/>
            <w:vAlign w:val="center"/>
          </w:tcPr>
          <w:p w14:paraId="206028EE"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Effets létaux sur les usagers</w:t>
            </w:r>
          </w:p>
          <w:p w14:paraId="240EF48D" w14:textId="77777777" w:rsidR="000E6B63" w:rsidRPr="003A620E" w:rsidRDefault="000E6B63" w:rsidP="00310A24">
            <w:pPr>
              <w:spacing w:after="0" w:line="240" w:lineRule="auto"/>
              <w:rPr>
                <w:rFonts w:asciiTheme="majorHAnsi" w:eastAsia="Calibri" w:hAnsiTheme="majorHAnsi" w:cstheme="majorHAnsi"/>
              </w:rPr>
            </w:pPr>
            <w:r w:rsidRPr="003A620E">
              <w:rPr>
                <w:rFonts w:asciiTheme="majorHAnsi" w:eastAsia="Calibri" w:hAnsiTheme="majorHAnsi" w:cstheme="majorHAnsi"/>
              </w:rPr>
              <w:t>Dommages très étendus</w:t>
            </w:r>
          </w:p>
        </w:tc>
      </w:tr>
    </w:tbl>
    <w:p w14:paraId="62FBEEFD" w14:textId="289E7EEF" w:rsidR="000E6B63" w:rsidRPr="00310A24" w:rsidRDefault="000E6B63" w:rsidP="00310A24">
      <w:pPr>
        <w:spacing w:before="120" w:after="0" w:line="280" w:lineRule="exact"/>
        <w:jc w:val="both"/>
        <w:rPr>
          <w:rFonts w:cstheme="minorHAnsi"/>
        </w:rPr>
      </w:pPr>
      <w:r w:rsidRPr="00310A24">
        <w:rPr>
          <w:rFonts w:cstheme="minorHAnsi"/>
        </w:rPr>
        <w:t xml:space="preserve">En combinant les deux niveaux (P, G), nous formons une matrice des risques considérés comme acceptables ou non. De manière simple nous avons réalisé une grille d’évaluation du niveau de risque lié à l’exploitation de l’établissement en leur attribuant un code de couleurs allant du vert au rouge (tableau </w:t>
      </w:r>
      <w:r>
        <w:rPr>
          <w:rFonts w:cstheme="minorHAnsi"/>
        </w:rPr>
        <w:t>11</w:t>
      </w:r>
      <w:r w:rsidRPr="00310A24">
        <w:rPr>
          <w:rFonts w:cstheme="minorHAnsi"/>
        </w:rPr>
        <w:t xml:space="preserve">). </w:t>
      </w:r>
    </w:p>
    <w:p w14:paraId="760C50D3" w14:textId="77777777" w:rsidR="000E6B63" w:rsidRPr="003A620E" w:rsidRDefault="000E6B63" w:rsidP="000E6B63">
      <w:pPr>
        <w:rPr>
          <w:rFonts w:asciiTheme="majorHAnsi" w:hAnsiTheme="majorHAnsi" w:cstheme="majorHAnsi"/>
        </w:rPr>
      </w:pPr>
      <w:bookmarkStart w:id="111" w:name="_Toc381802266"/>
      <w:bookmarkStart w:id="112" w:name="_Toc511902982"/>
    </w:p>
    <w:p w14:paraId="5185A497" w14:textId="0E798950" w:rsidR="000E6B63" w:rsidRPr="003A620E" w:rsidRDefault="000E6B63" w:rsidP="000E6B63">
      <w:pPr>
        <w:spacing w:line="240" w:lineRule="auto"/>
        <w:jc w:val="center"/>
        <w:rPr>
          <w:rFonts w:asciiTheme="majorHAnsi" w:hAnsiTheme="majorHAnsi" w:cstheme="majorHAnsi"/>
        </w:rPr>
      </w:pPr>
      <w:bookmarkStart w:id="113" w:name="_Toc522030886"/>
      <w:bookmarkStart w:id="114" w:name="_Toc127393800"/>
      <w:r w:rsidRPr="003A620E">
        <w:rPr>
          <w:rFonts w:asciiTheme="majorHAnsi" w:hAnsiTheme="majorHAnsi" w:cstheme="majorHAnsi"/>
          <w:b/>
          <w:bCs/>
        </w:rPr>
        <w:t xml:space="preserve">Tableau </w:t>
      </w:r>
      <w:r w:rsidRPr="003A620E">
        <w:rPr>
          <w:rFonts w:asciiTheme="majorHAnsi" w:hAnsiTheme="majorHAnsi" w:cstheme="majorHAnsi"/>
          <w:b/>
          <w:bCs/>
        </w:rPr>
        <w:fldChar w:fldCharType="begin"/>
      </w:r>
      <w:r w:rsidRPr="003A620E">
        <w:rPr>
          <w:rFonts w:asciiTheme="majorHAnsi" w:hAnsiTheme="majorHAnsi" w:cstheme="majorHAnsi"/>
          <w:b/>
          <w:bCs/>
        </w:rPr>
        <w:instrText xml:space="preserve"> SEQ Tableau \* ARABIC </w:instrText>
      </w:r>
      <w:r w:rsidRPr="003A620E">
        <w:rPr>
          <w:rFonts w:asciiTheme="majorHAnsi" w:hAnsiTheme="majorHAnsi" w:cstheme="majorHAnsi"/>
          <w:b/>
          <w:bCs/>
        </w:rPr>
        <w:fldChar w:fldCharType="separate"/>
      </w:r>
      <w:r w:rsidR="00BC0C54">
        <w:rPr>
          <w:rFonts w:asciiTheme="majorHAnsi" w:hAnsiTheme="majorHAnsi" w:cstheme="majorHAnsi"/>
          <w:b/>
          <w:bCs/>
          <w:noProof/>
        </w:rPr>
        <w:t>11</w:t>
      </w:r>
      <w:r w:rsidRPr="003A620E">
        <w:rPr>
          <w:rFonts w:asciiTheme="majorHAnsi" w:hAnsiTheme="majorHAnsi" w:cstheme="majorHAnsi"/>
          <w:b/>
          <w:bCs/>
        </w:rPr>
        <w:fldChar w:fldCharType="end"/>
      </w:r>
      <w:r w:rsidRPr="003A620E">
        <w:rPr>
          <w:rFonts w:asciiTheme="majorHAnsi" w:hAnsiTheme="majorHAnsi" w:cstheme="majorHAnsi"/>
          <w:b/>
          <w:bCs/>
        </w:rPr>
        <w:t xml:space="preserve"> :</w:t>
      </w:r>
      <w:r w:rsidRPr="003A620E">
        <w:rPr>
          <w:rFonts w:asciiTheme="majorHAnsi" w:hAnsiTheme="majorHAnsi" w:cstheme="majorHAnsi"/>
        </w:rPr>
        <w:t xml:space="preserve"> Matrice des niveaux de risque</w:t>
      </w:r>
      <w:bookmarkEnd w:id="111"/>
      <w:bookmarkEnd w:id="112"/>
      <w:bookmarkEnd w:id="113"/>
      <w:bookmarkEnd w:id="1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527"/>
        <w:gridCol w:w="1554"/>
        <w:gridCol w:w="1583"/>
        <w:gridCol w:w="1358"/>
        <w:gridCol w:w="1587"/>
      </w:tblGrid>
      <w:tr w:rsidR="000E6B63" w:rsidRPr="003A620E" w14:paraId="16231038" w14:textId="77777777" w:rsidTr="00585CC1">
        <w:trPr>
          <w:trHeight w:val="454"/>
          <w:jc w:val="center"/>
        </w:trPr>
        <w:tc>
          <w:tcPr>
            <w:tcW w:w="804" w:type="pct"/>
            <w:tcBorders>
              <w:top w:val="nil"/>
              <w:left w:val="nil"/>
              <w:bottom w:val="single" w:sz="4" w:space="0" w:color="auto"/>
              <w:right w:val="single" w:sz="4" w:space="0" w:color="auto"/>
            </w:tcBorders>
            <w:vAlign w:val="center"/>
          </w:tcPr>
          <w:p w14:paraId="0F080B1A" w14:textId="77777777" w:rsidR="000E6B63" w:rsidRPr="003A620E" w:rsidRDefault="000E6B63" w:rsidP="00585CC1">
            <w:pPr>
              <w:spacing w:line="240" w:lineRule="auto"/>
              <w:rPr>
                <w:rFonts w:asciiTheme="majorHAnsi" w:hAnsiTheme="majorHAnsi" w:cstheme="majorHAnsi"/>
              </w:rPr>
            </w:pPr>
          </w:p>
        </w:tc>
        <w:tc>
          <w:tcPr>
            <w:tcW w:w="842" w:type="pct"/>
            <w:tcBorders>
              <w:left w:val="single" w:sz="4" w:space="0" w:color="auto"/>
              <w:bottom w:val="single" w:sz="4" w:space="0" w:color="auto"/>
            </w:tcBorders>
            <w:shd w:val="clear" w:color="auto" w:fill="auto"/>
            <w:vAlign w:val="center"/>
          </w:tcPr>
          <w:p w14:paraId="429E9A8B" w14:textId="77777777" w:rsidR="000E6B63" w:rsidRPr="003A620E" w:rsidRDefault="000E6B63" w:rsidP="00585CC1">
            <w:pPr>
              <w:spacing w:line="240" w:lineRule="auto"/>
              <w:jc w:val="center"/>
              <w:rPr>
                <w:rFonts w:asciiTheme="majorHAnsi" w:hAnsiTheme="majorHAnsi" w:cstheme="majorHAnsi"/>
              </w:rPr>
            </w:pPr>
            <w:r w:rsidRPr="003A620E">
              <w:rPr>
                <w:rFonts w:asciiTheme="majorHAnsi" w:hAnsiTheme="majorHAnsi" w:cstheme="majorHAnsi"/>
              </w:rPr>
              <w:t>G5</w:t>
            </w:r>
          </w:p>
        </w:tc>
        <w:tc>
          <w:tcPr>
            <w:tcW w:w="857" w:type="pct"/>
            <w:tcBorders>
              <w:bottom w:val="single" w:sz="4" w:space="0" w:color="auto"/>
            </w:tcBorders>
            <w:shd w:val="clear" w:color="auto" w:fill="auto"/>
            <w:vAlign w:val="center"/>
          </w:tcPr>
          <w:p w14:paraId="599BA5E1" w14:textId="77777777" w:rsidR="000E6B63" w:rsidRPr="003A620E" w:rsidRDefault="000E6B63" w:rsidP="00585CC1">
            <w:pPr>
              <w:spacing w:line="240" w:lineRule="auto"/>
              <w:jc w:val="center"/>
              <w:rPr>
                <w:rFonts w:asciiTheme="majorHAnsi" w:hAnsiTheme="majorHAnsi" w:cstheme="majorHAnsi"/>
              </w:rPr>
            </w:pPr>
            <w:r w:rsidRPr="003A620E">
              <w:rPr>
                <w:rFonts w:asciiTheme="majorHAnsi" w:hAnsiTheme="majorHAnsi" w:cstheme="majorHAnsi"/>
              </w:rPr>
              <w:t>G4</w:t>
            </w:r>
          </w:p>
        </w:tc>
        <w:tc>
          <w:tcPr>
            <w:tcW w:w="873" w:type="pct"/>
            <w:tcBorders>
              <w:bottom w:val="single" w:sz="4" w:space="0" w:color="auto"/>
            </w:tcBorders>
            <w:shd w:val="clear" w:color="auto" w:fill="auto"/>
            <w:vAlign w:val="center"/>
          </w:tcPr>
          <w:p w14:paraId="43378B58" w14:textId="77777777" w:rsidR="000E6B63" w:rsidRPr="003A620E" w:rsidRDefault="000E6B63" w:rsidP="00585CC1">
            <w:pPr>
              <w:spacing w:line="240" w:lineRule="auto"/>
              <w:jc w:val="center"/>
              <w:rPr>
                <w:rFonts w:asciiTheme="majorHAnsi" w:hAnsiTheme="majorHAnsi" w:cstheme="majorHAnsi"/>
              </w:rPr>
            </w:pPr>
            <w:r w:rsidRPr="003A620E">
              <w:rPr>
                <w:rFonts w:asciiTheme="majorHAnsi" w:hAnsiTheme="majorHAnsi" w:cstheme="majorHAnsi"/>
              </w:rPr>
              <w:t>G3</w:t>
            </w:r>
          </w:p>
        </w:tc>
        <w:tc>
          <w:tcPr>
            <w:tcW w:w="749" w:type="pct"/>
            <w:tcBorders>
              <w:bottom w:val="single" w:sz="4" w:space="0" w:color="auto"/>
            </w:tcBorders>
            <w:shd w:val="clear" w:color="auto" w:fill="auto"/>
            <w:vAlign w:val="center"/>
          </w:tcPr>
          <w:p w14:paraId="44E98A4E" w14:textId="77777777" w:rsidR="000E6B63" w:rsidRPr="003A620E" w:rsidRDefault="000E6B63" w:rsidP="00585CC1">
            <w:pPr>
              <w:spacing w:line="240" w:lineRule="auto"/>
              <w:jc w:val="center"/>
              <w:rPr>
                <w:rFonts w:asciiTheme="majorHAnsi" w:hAnsiTheme="majorHAnsi" w:cstheme="majorHAnsi"/>
              </w:rPr>
            </w:pPr>
            <w:r w:rsidRPr="003A620E">
              <w:rPr>
                <w:rFonts w:asciiTheme="majorHAnsi" w:hAnsiTheme="majorHAnsi" w:cstheme="majorHAnsi"/>
              </w:rPr>
              <w:t>G2</w:t>
            </w:r>
          </w:p>
        </w:tc>
        <w:tc>
          <w:tcPr>
            <w:tcW w:w="876" w:type="pct"/>
            <w:tcBorders>
              <w:bottom w:val="single" w:sz="4" w:space="0" w:color="auto"/>
            </w:tcBorders>
            <w:shd w:val="clear" w:color="auto" w:fill="auto"/>
            <w:vAlign w:val="center"/>
          </w:tcPr>
          <w:p w14:paraId="4E6BBC49" w14:textId="77777777" w:rsidR="000E6B63" w:rsidRPr="003A620E" w:rsidRDefault="000E6B63" w:rsidP="00585CC1">
            <w:pPr>
              <w:spacing w:line="240" w:lineRule="auto"/>
              <w:jc w:val="center"/>
              <w:rPr>
                <w:rFonts w:asciiTheme="majorHAnsi" w:hAnsiTheme="majorHAnsi" w:cstheme="majorHAnsi"/>
              </w:rPr>
            </w:pPr>
            <w:r w:rsidRPr="003A620E">
              <w:rPr>
                <w:rFonts w:asciiTheme="majorHAnsi" w:hAnsiTheme="majorHAnsi" w:cstheme="majorHAnsi"/>
              </w:rPr>
              <w:t>G1</w:t>
            </w:r>
          </w:p>
        </w:tc>
      </w:tr>
      <w:tr w:rsidR="000E6B63" w:rsidRPr="003A620E" w14:paraId="5DB20355" w14:textId="77777777" w:rsidTr="00585CC1">
        <w:trPr>
          <w:trHeight w:val="454"/>
          <w:jc w:val="center"/>
        </w:trPr>
        <w:tc>
          <w:tcPr>
            <w:tcW w:w="804" w:type="pct"/>
            <w:tcBorders>
              <w:top w:val="single" w:sz="4" w:space="0" w:color="auto"/>
            </w:tcBorders>
            <w:vAlign w:val="center"/>
          </w:tcPr>
          <w:p w14:paraId="5A31E3B2" w14:textId="77777777" w:rsidR="000E6B63" w:rsidRPr="003A620E" w:rsidRDefault="000E6B63" w:rsidP="00585CC1">
            <w:pPr>
              <w:spacing w:line="240" w:lineRule="auto"/>
              <w:jc w:val="center"/>
              <w:rPr>
                <w:rFonts w:asciiTheme="majorHAnsi" w:hAnsiTheme="majorHAnsi" w:cstheme="majorHAnsi"/>
              </w:rPr>
            </w:pPr>
            <w:r w:rsidRPr="003A620E">
              <w:rPr>
                <w:rFonts w:asciiTheme="majorHAnsi" w:hAnsiTheme="majorHAnsi" w:cstheme="majorHAnsi"/>
              </w:rPr>
              <w:t>P5</w:t>
            </w:r>
          </w:p>
        </w:tc>
        <w:tc>
          <w:tcPr>
            <w:tcW w:w="842" w:type="pct"/>
            <w:shd w:val="clear" w:color="auto" w:fill="FF0000"/>
            <w:vAlign w:val="center"/>
          </w:tcPr>
          <w:p w14:paraId="46F91C13" w14:textId="77777777" w:rsidR="000E6B63" w:rsidRPr="00F903AE" w:rsidRDefault="000E6B63" w:rsidP="00585CC1">
            <w:pPr>
              <w:spacing w:line="240" w:lineRule="auto"/>
              <w:jc w:val="center"/>
              <w:rPr>
                <w:rFonts w:asciiTheme="majorHAnsi" w:hAnsiTheme="majorHAnsi" w:cstheme="majorHAnsi"/>
                <w:highlight w:val="red"/>
              </w:rPr>
            </w:pPr>
            <w:r w:rsidRPr="00EE69C7">
              <w:rPr>
                <w:rFonts w:asciiTheme="majorHAnsi" w:hAnsiTheme="majorHAnsi" w:cstheme="majorHAnsi"/>
                <w:highlight w:val="red"/>
              </w:rPr>
              <w:t>55</w:t>
            </w:r>
          </w:p>
        </w:tc>
        <w:tc>
          <w:tcPr>
            <w:tcW w:w="857" w:type="pct"/>
            <w:tcBorders>
              <w:bottom w:val="single" w:sz="4" w:space="0" w:color="auto"/>
            </w:tcBorders>
            <w:shd w:val="clear" w:color="auto" w:fill="FF0000"/>
            <w:vAlign w:val="center"/>
          </w:tcPr>
          <w:p w14:paraId="5DB6DAC5" w14:textId="77777777" w:rsidR="000E6B63" w:rsidRPr="000E6B63" w:rsidRDefault="000E6B63" w:rsidP="00585CC1">
            <w:pPr>
              <w:spacing w:line="240" w:lineRule="auto"/>
              <w:jc w:val="center"/>
              <w:rPr>
                <w:rFonts w:asciiTheme="majorHAnsi" w:hAnsiTheme="majorHAnsi" w:cstheme="majorHAnsi"/>
              </w:rPr>
            </w:pPr>
            <w:r w:rsidRPr="00382227">
              <w:rPr>
                <w:rFonts w:asciiTheme="majorHAnsi" w:hAnsiTheme="majorHAnsi" w:cstheme="majorHAnsi"/>
              </w:rPr>
              <w:t>54</w:t>
            </w:r>
          </w:p>
        </w:tc>
        <w:tc>
          <w:tcPr>
            <w:tcW w:w="873" w:type="pct"/>
            <w:tcBorders>
              <w:bottom w:val="single" w:sz="4" w:space="0" w:color="auto"/>
            </w:tcBorders>
            <w:shd w:val="clear" w:color="auto" w:fill="FF0000"/>
            <w:vAlign w:val="center"/>
          </w:tcPr>
          <w:p w14:paraId="4AF3978D"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53</w:t>
            </w:r>
          </w:p>
        </w:tc>
        <w:tc>
          <w:tcPr>
            <w:tcW w:w="749" w:type="pct"/>
            <w:tcBorders>
              <w:bottom w:val="single" w:sz="4" w:space="0" w:color="auto"/>
            </w:tcBorders>
            <w:shd w:val="clear" w:color="auto" w:fill="FF0000"/>
            <w:vAlign w:val="center"/>
          </w:tcPr>
          <w:p w14:paraId="7E09C9D8"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52</w:t>
            </w:r>
          </w:p>
        </w:tc>
        <w:tc>
          <w:tcPr>
            <w:tcW w:w="876" w:type="pct"/>
            <w:shd w:val="clear" w:color="auto" w:fill="FFFF00"/>
            <w:vAlign w:val="center"/>
          </w:tcPr>
          <w:p w14:paraId="58916A90"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51</w:t>
            </w:r>
          </w:p>
        </w:tc>
      </w:tr>
      <w:tr w:rsidR="000E6B63" w:rsidRPr="003A620E" w14:paraId="54D1D5EB" w14:textId="77777777" w:rsidTr="00585CC1">
        <w:trPr>
          <w:trHeight w:val="454"/>
          <w:jc w:val="center"/>
        </w:trPr>
        <w:tc>
          <w:tcPr>
            <w:tcW w:w="804" w:type="pct"/>
            <w:vAlign w:val="center"/>
          </w:tcPr>
          <w:p w14:paraId="1136B8BC" w14:textId="77777777" w:rsidR="000E6B63" w:rsidRPr="003A620E" w:rsidRDefault="000E6B63" w:rsidP="00585CC1">
            <w:pPr>
              <w:spacing w:line="240" w:lineRule="auto"/>
              <w:jc w:val="center"/>
              <w:rPr>
                <w:rFonts w:asciiTheme="majorHAnsi" w:hAnsiTheme="majorHAnsi" w:cstheme="majorHAnsi"/>
              </w:rPr>
            </w:pPr>
            <w:r w:rsidRPr="003A620E">
              <w:rPr>
                <w:rFonts w:asciiTheme="majorHAnsi" w:hAnsiTheme="majorHAnsi" w:cstheme="majorHAnsi"/>
              </w:rPr>
              <w:t>P4</w:t>
            </w:r>
          </w:p>
        </w:tc>
        <w:tc>
          <w:tcPr>
            <w:tcW w:w="842" w:type="pct"/>
            <w:tcBorders>
              <w:bottom w:val="single" w:sz="4" w:space="0" w:color="auto"/>
            </w:tcBorders>
            <w:shd w:val="clear" w:color="auto" w:fill="FF0000"/>
            <w:vAlign w:val="center"/>
          </w:tcPr>
          <w:p w14:paraId="7B59CA80" w14:textId="77777777" w:rsidR="000E6B63" w:rsidRPr="00F903AE" w:rsidRDefault="000E6B63" w:rsidP="00585CC1">
            <w:pPr>
              <w:spacing w:line="240" w:lineRule="auto"/>
              <w:jc w:val="center"/>
              <w:rPr>
                <w:rFonts w:asciiTheme="majorHAnsi" w:hAnsiTheme="majorHAnsi" w:cstheme="majorHAnsi"/>
              </w:rPr>
            </w:pPr>
            <w:r w:rsidRPr="00EE69C7">
              <w:rPr>
                <w:rFonts w:asciiTheme="majorHAnsi" w:hAnsiTheme="majorHAnsi" w:cstheme="majorHAnsi"/>
              </w:rPr>
              <w:t>45</w:t>
            </w:r>
          </w:p>
        </w:tc>
        <w:tc>
          <w:tcPr>
            <w:tcW w:w="857" w:type="pct"/>
            <w:tcBorders>
              <w:bottom w:val="single" w:sz="4" w:space="0" w:color="auto"/>
            </w:tcBorders>
            <w:shd w:val="clear" w:color="auto" w:fill="FF0000"/>
            <w:vAlign w:val="center"/>
          </w:tcPr>
          <w:p w14:paraId="3EBA9845" w14:textId="77777777" w:rsidR="000E6B63" w:rsidRPr="000E6B63" w:rsidRDefault="000E6B63" w:rsidP="00585CC1">
            <w:pPr>
              <w:spacing w:line="240" w:lineRule="auto"/>
              <w:jc w:val="center"/>
              <w:rPr>
                <w:rFonts w:asciiTheme="majorHAnsi" w:hAnsiTheme="majorHAnsi" w:cstheme="majorHAnsi"/>
              </w:rPr>
            </w:pPr>
            <w:r w:rsidRPr="00382227">
              <w:rPr>
                <w:rFonts w:asciiTheme="majorHAnsi" w:hAnsiTheme="majorHAnsi" w:cstheme="majorHAnsi"/>
              </w:rPr>
              <w:t>44</w:t>
            </w:r>
          </w:p>
        </w:tc>
        <w:tc>
          <w:tcPr>
            <w:tcW w:w="873" w:type="pct"/>
            <w:tcBorders>
              <w:bottom w:val="single" w:sz="4" w:space="0" w:color="auto"/>
            </w:tcBorders>
            <w:shd w:val="clear" w:color="auto" w:fill="FF0000"/>
            <w:vAlign w:val="center"/>
          </w:tcPr>
          <w:p w14:paraId="17706E01"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43</w:t>
            </w:r>
          </w:p>
        </w:tc>
        <w:tc>
          <w:tcPr>
            <w:tcW w:w="749" w:type="pct"/>
            <w:shd w:val="clear" w:color="auto" w:fill="FFFF00"/>
            <w:vAlign w:val="center"/>
          </w:tcPr>
          <w:p w14:paraId="4F38D529"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42</w:t>
            </w:r>
          </w:p>
        </w:tc>
        <w:tc>
          <w:tcPr>
            <w:tcW w:w="876" w:type="pct"/>
            <w:tcBorders>
              <w:bottom w:val="single" w:sz="4" w:space="0" w:color="auto"/>
            </w:tcBorders>
            <w:shd w:val="clear" w:color="auto" w:fill="FFFF00"/>
            <w:vAlign w:val="center"/>
          </w:tcPr>
          <w:p w14:paraId="52565398"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41</w:t>
            </w:r>
          </w:p>
        </w:tc>
      </w:tr>
      <w:tr w:rsidR="000E6B63" w:rsidRPr="003A620E" w14:paraId="38B6456A" w14:textId="77777777" w:rsidTr="00585CC1">
        <w:trPr>
          <w:trHeight w:val="454"/>
          <w:jc w:val="center"/>
        </w:trPr>
        <w:tc>
          <w:tcPr>
            <w:tcW w:w="804" w:type="pct"/>
            <w:vAlign w:val="center"/>
          </w:tcPr>
          <w:p w14:paraId="11088133" w14:textId="77777777" w:rsidR="000E6B63" w:rsidRPr="003A620E" w:rsidRDefault="000E6B63" w:rsidP="00585CC1">
            <w:pPr>
              <w:spacing w:line="240" w:lineRule="auto"/>
              <w:jc w:val="center"/>
              <w:rPr>
                <w:rFonts w:asciiTheme="majorHAnsi" w:hAnsiTheme="majorHAnsi" w:cstheme="majorHAnsi"/>
              </w:rPr>
            </w:pPr>
            <w:r w:rsidRPr="003A620E">
              <w:rPr>
                <w:rFonts w:asciiTheme="majorHAnsi" w:hAnsiTheme="majorHAnsi" w:cstheme="majorHAnsi"/>
              </w:rPr>
              <w:t>P3</w:t>
            </w:r>
          </w:p>
        </w:tc>
        <w:tc>
          <w:tcPr>
            <w:tcW w:w="842" w:type="pct"/>
            <w:shd w:val="clear" w:color="auto" w:fill="FF0000"/>
            <w:vAlign w:val="center"/>
          </w:tcPr>
          <w:p w14:paraId="0E51396D" w14:textId="77777777" w:rsidR="000E6B63" w:rsidRPr="00F903AE" w:rsidRDefault="000E6B63" w:rsidP="00585CC1">
            <w:pPr>
              <w:spacing w:line="240" w:lineRule="auto"/>
              <w:jc w:val="center"/>
              <w:rPr>
                <w:rFonts w:asciiTheme="majorHAnsi" w:hAnsiTheme="majorHAnsi" w:cstheme="majorHAnsi"/>
              </w:rPr>
            </w:pPr>
            <w:r w:rsidRPr="00EE69C7">
              <w:rPr>
                <w:rFonts w:asciiTheme="majorHAnsi" w:hAnsiTheme="majorHAnsi" w:cstheme="majorHAnsi"/>
              </w:rPr>
              <w:t>35</w:t>
            </w:r>
          </w:p>
        </w:tc>
        <w:tc>
          <w:tcPr>
            <w:tcW w:w="857" w:type="pct"/>
            <w:tcBorders>
              <w:bottom w:val="single" w:sz="4" w:space="0" w:color="auto"/>
            </w:tcBorders>
            <w:shd w:val="clear" w:color="auto" w:fill="FF0000"/>
            <w:vAlign w:val="center"/>
          </w:tcPr>
          <w:p w14:paraId="5D14D167" w14:textId="77777777" w:rsidR="000E6B63" w:rsidRPr="000E6B63" w:rsidRDefault="000E6B63" w:rsidP="00585CC1">
            <w:pPr>
              <w:spacing w:line="240" w:lineRule="auto"/>
              <w:jc w:val="center"/>
              <w:rPr>
                <w:rFonts w:asciiTheme="majorHAnsi" w:hAnsiTheme="majorHAnsi" w:cstheme="majorHAnsi"/>
              </w:rPr>
            </w:pPr>
            <w:r w:rsidRPr="00382227">
              <w:rPr>
                <w:rFonts w:asciiTheme="majorHAnsi" w:hAnsiTheme="majorHAnsi" w:cstheme="majorHAnsi"/>
              </w:rPr>
              <w:t>34</w:t>
            </w:r>
          </w:p>
        </w:tc>
        <w:tc>
          <w:tcPr>
            <w:tcW w:w="873" w:type="pct"/>
            <w:tcBorders>
              <w:bottom w:val="single" w:sz="4" w:space="0" w:color="auto"/>
            </w:tcBorders>
            <w:shd w:val="clear" w:color="auto" w:fill="FFFF00"/>
            <w:vAlign w:val="center"/>
          </w:tcPr>
          <w:p w14:paraId="02B24F36"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33</w:t>
            </w:r>
          </w:p>
        </w:tc>
        <w:tc>
          <w:tcPr>
            <w:tcW w:w="749" w:type="pct"/>
            <w:tcBorders>
              <w:bottom w:val="single" w:sz="4" w:space="0" w:color="auto"/>
            </w:tcBorders>
            <w:shd w:val="clear" w:color="auto" w:fill="FFFF00"/>
            <w:vAlign w:val="center"/>
          </w:tcPr>
          <w:p w14:paraId="0D958896"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32</w:t>
            </w:r>
          </w:p>
        </w:tc>
        <w:tc>
          <w:tcPr>
            <w:tcW w:w="876" w:type="pct"/>
            <w:shd w:val="clear" w:color="auto" w:fill="00FF00"/>
            <w:vAlign w:val="center"/>
          </w:tcPr>
          <w:p w14:paraId="3CA59E4A"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31</w:t>
            </w:r>
          </w:p>
        </w:tc>
      </w:tr>
      <w:tr w:rsidR="000E6B63" w:rsidRPr="003A620E" w14:paraId="08035859" w14:textId="77777777" w:rsidTr="00585CC1">
        <w:trPr>
          <w:trHeight w:val="454"/>
          <w:jc w:val="center"/>
        </w:trPr>
        <w:tc>
          <w:tcPr>
            <w:tcW w:w="804" w:type="pct"/>
            <w:tcBorders>
              <w:bottom w:val="single" w:sz="4" w:space="0" w:color="auto"/>
            </w:tcBorders>
            <w:vAlign w:val="center"/>
          </w:tcPr>
          <w:p w14:paraId="4391C6C1" w14:textId="77777777" w:rsidR="000E6B63" w:rsidRPr="003A620E" w:rsidRDefault="000E6B63" w:rsidP="00585CC1">
            <w:pPr>
              <w:spacing w:line="240" w:lineRule="auto"/>
              <w:jc w:val="center"/>
              <w:rPr>
                <w:rFonts w:asciiTheme="majorHAnsi" w:hAnsiTheme="majorHAnsi" w:cstheme="majorHAnsi"/>
              </w:rPr>
            </w:pPr>
            <w:r w:rsidRPr="003A620E">
              <w:rPr>
                <w:rFonts w:asciiTheme="majorHAnsi" w:hAnsiTheme="majorHAnsi" w:cstheme="majorHAnsi"/>
              </w:rPr>
              <w:t>P2</w:t>
            </w:r>
          </w:p>
        </w:tc>
        <w:tc>
          <w:tcPr>
            <w:tcW w:w="842" w:type="pct"/>
            <w:tcBorders>
              <w:bottom w:val="single" w:sz="4" w:space="0" w:color="auto"/>
            </w:tcBorders>
            <w:shd w:val="clear" w:color="auto" w:fill="FF0000"/>
            <w:vAlign w:val="center"/>
          </w:tcPr>
          <w:p w14:paraId="4A82AC62" w14:textId="77777777" w:rsidR="000E6B63" w:rsidRPr="00F903AE" w:rsidRDefault="000E6B63" w:rsidP="00585CC1">
            <w:pPr>
              <w:spacing w:line="240" w:lineRule="auto"/>
              <w:jc w:val="center"/>
              <w:rPr>
                <w:rFonts w:asciiTheme="majorHAnsi" w:hAnsiTheme="majorHAnsi" w:cstheme="majorHAnsi"/>
              </w:rPr>
            </w:pPr>
            <w:r w:rsidRPr="00EE69C7">
              <w:rPr>
                <w:rFonts w:asciiTheme="majorHAnsi" w:hAnsiTheme="majorHAnsi" w:cstheme="majorHAnsi"/>
              </w:rPr>
              <w:t>25</w:t>
            </w:r>
          </w:p>
        </w:tc>
        <w:tc>
          <w:tcPr>
            <w:tcW w:w="857" w:type="pct"/>
            <w:shd w:val="clear" w:color="auto" w:fill="FFFF00"/>
            <w:vAlign w:val="center"/>
          </w:tcPr>
          <w:p w14:paraId="121C1661" w14:textId="77777777" w:rsidR="000E6B63" w:rsidRPr="000E6B63" w:rsidRDefault="000E6B63" w:rsidP="00585CC1">
            <w:pPr>
              <w:spacing w:line="240" w:lineRule="auto"/>
              <w:jc w:val="center"/>
              <w:rPr>
                <w:rFonts w:asciiTheme="majorHAnsi" w:hAnsiTheme="majorHAnsi" w:cstheme="majorHAnsi"/>
              </w:rPr>
            </w:pPr>
            <w:r w:rsidRPr="00382227">
              <w:rPr>
                <w:rFonts w:asciiTheme="majorHAnsi" w:hAnsiTheme="majorHAnsi" w:cstheme="majorHAnsi"/>
              </w:rPr>
              <w:t>24</w:t>
            </w:r>
          </w:p>
        </w:tc>
        <w:tc>
          <w:tcPr>
            <w:tcW w:w="873" w:type="pct"/>
            <w:tcBorders>
              <w:bottom w:val="single" w:sz="4" w:space="0" w:color="auto"/>
            </w:tcBorders>
            <w:shd w:val="clear" w:color="auto" w:fill="FFFF00"/>
            <w:vAlign w:val="center"/>
          </w:tcPr>
          <w:p w14:paraId="5A93347E"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23</w:t>
            </w:r>
          </w:p>
        </w:tc>
        <w:tc>
          <w:tcPr>
            <w:tcW w:w="749" w:type="pct"/>
            <w:tcBorders>
              <w:bottom w:val="single" w:sz="4" w:space="0" w:color="auto"/>
            </w:tcBorders>
            <w:shd w:val="clear" w:color="auto" w:fill="00FF00"/>
            <w:vAlign w:val="center"/>
          </w:tcPr>
          <w:p w14:paraId="5C51BAE3"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22</w:t>
            </w:r>
          </w:p>
        </w:tc>
        <w:tc>
          <w:tcPr>
            <w:tcW w:w="876" w:type="pct"/>
            <w:shd w:val="clear" w:color="auto" w:fill="00FF00"/>
            <w:vAlign w:val="center"/>
          </w:tcPr>
          <w:p w14:paraId="467B6CA2"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21</w:t>
            </w:r>
          </w:p>
        </w:tc>
      </w:tr>
      <w:tr w:rsidR="000E6B63" w:rsidRPr="003A620E" w14:paraId="3BC43963" w14:textId="77777777" w:rsidTr="00585CC1">
        <w:trPr>
          <w:trHeight w:val="454"/>
          <w:jc w:val="center"/>
        </w:trPr>
        <w:tc>
          <w:tcPr>
            <w:tcW w:w="804" w:type="pct"/>
            <w:tcBorders>
              <w:left w:val="single" w:sz="4" w:space="0" w:color="auto"/>
              <w:bottom w:val="single" w:sz="4" w:space="0" w:color="auto"/>
            </w:tcBorders>
            <w:vAlign w:val="center"/>
          </w:tcPr>
          <w:p w14:paraId="03610B7A" w14:textId="77777777" w:rsidR="000E6B63" w:rsidRPr="003A620E" w:rsidRDefault="000E6B63" w:rsidP="00585CC1">
            <w:pPr>
              <w:spacing w:line="240" w:lineRule="auto"/>
              <w:jc w:val="center"/>
              <w:rPr>
                <w:rFonts w:asciiTheme="majorHAnsi" w:hAnsiTheme="majorHAnsi" w:cstheme="majorHAnsi"/>
              </w:rPr>
            </w:pPr>
            <w:r w:rsidRPr="003A620E">
              <w:rPr>
                <w:rFonts w:asciiTheme="majorHAnsi" w:hAnsiTheme="majorHAnsi" w:cstheme="majorHAnsi"/>
              </w:rPr>
              <w:t>P1</w:t>
            </w:r>
          </w:p>
        </w:tc>
        <w:tc>
          <w:tcPr>
            <w:tcW w:w="842" w:type="pct"/>
            <w:shd w:val="clear" w:color="auto" w:fill="FFFF00"/>
            <w:vAlign w:val="center"/>
          </w:tcPr>
          <w:p w14:paraId="3D020330" w14:textId="77777777" w:rsidR="000E6B63" w:rsidRPr="00F903AE" w:rsidRDefault="000E6B63" w:rsidP="00585CC1">
            <w:pPr>
              <w:spacing w:line="240" w:lineRule="auto"/>
              <w:jc w:val="center"/>
              <w:rPr>
                <w:rFonts w:asciiTheme="majorHAnsi" w:hAnsiTheme="majorHAnsi" w:cstheme="majorHAnsi"/>
              </w:rPr>
            </w:pPr>
            <w:r w:rsidRPr="00EE69C7">
              <w:rPr>
                <w:rFonts w:asciiTheme="majorHAnsi" w:hAnsiTheme="majorHAnsi" w:cstheme="majorHAnsi"/>
              </w:rPr>
              <w:t>15</w:t>
            </w:r>
          </w:p>
        </w:tc>
        <w:tc>
          <w:tcPr>
            <w:tcW w:w="857" w:type="pct"/>
            <w:shd w:val="clear" w:color="auto" w:fill="FFFF00"/>
            <w:vAlign w:val="center"/>
          </w:tcPr>
          <w:p w14:paraId="1141274D" w14:textId="77777777" w:rsidR="000E6B63" w:rsidRPr="000E6B63" w:rsidRDefault="000E6B63" w:rsidP="00585CC1">
            <w:pPr>
              <w:spacing w:line="240" w:lineRule="auto"/>
              <w:jc w:val="center"/>
              <w:rPr>
                <w:rFonts w:asciiTheme="majorHAnsi" w:hAnsiTheme="majorHAnsi" w:cstheme="majorHAnsi"/>
              </w:rPr>
            </w:pPr>
            <w:r w:rsidRPr="00382227">
              <w:rPr>
                <w:rFonts w:asciiTheme="majorHAnsi" w:hAnsiTheme="majorHAnsi" w:cstheme="majorHAnsi"/>
              </w:rPr>
              <w:t>14</w:t>
            </w:r>
          </w:p>
        </w:tc>
        <w:tc>
          <w:tcPr>
            <w:tcW w:w="873" w:type="pct"/>
            <w:shd w:val="clear" w:color="auto" w:fill="00FF00"/>
            <w:vAlign w:val="center"/>
          </w:tcPr>
          <w:p w14:paraId="0B8D66CE"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13</w:t>
            </w:r>
          </w:p>
        </w:tc>
        <w:tc>
          <w:tcPr>
            <w:tcW w:w="749" w:type="pct"/>
            <w:shd w:val="clear" w:color="auto" w:fill="00FF00"/>
            <w:vAlign w:val="center"/>
          </w:tcPr>
          <w:p w14:paraId="4AAD984B"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12</w:t>
            </w:r>
          </w:p>
        </w:tc>
        <w:tc>
          <w:tcPr>
            <w:tcW w:w="876" w:type="pct"/>
            <w:shd w:val="clear" w:color="auto" w:fill="00FF00"/>
            <w:vAlign w:val="center"/>
          </w:tcPr>
          <w:p w14:paraId="00B85C94" w14:textId="77777777" w:rsidR="000E6B63" w:rsidRPr="000E6B63" w:rsidRDefault="000E6B63" w:rsidP="00585CC1">
            <w:pPr>
              <w:spacing w:line="240" w:lineRule="auto"/>
              <w:jc w:val="center"/>
              <w:rPr>
                <w:rFonts w:asciiTheme="majorHAnsi" w:hAnsiTheme="majorHAnsi" w:cstheme="majorHAnsi"/>
              </w:rPr>
            </w:pPr>
            <w:r w:rsidRPr="000E6B63">
              <w:rPr>
                <w:rFonts w:asciiTheme="majorHAnsi" w:hAnsiTheme="majorHAnsi" w:cstheme="majorHAnsi"/>
              </w:rPr>
              <w:t>11</w:t>
            </w:r>
          </w:p>
        </w:tc>
      </w:tr>
    </w:tbl>
    <w:p w14:paraId="71DA5777" w14:textId="77777777" w:rsidR="000E6B63" w:rsidRPr="003A620E" w:rsidRDefault="000E6B63" w:rsidP="000E6B63">
      <w:pPr>
        <w:rPr>
          <w:rFonts w:asciiTheme="majorHAnsi" w:hAnsiTheme="majorHAnsi" w:cstheme="majorHAnsi"/>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8413"/>
      </w:tblGrid>
      <w:tr w:rsidR="000E6B63" w:rsidRPr="003A620E" w14:paraId="090488AD" w14:textId="77777777" w:rsidTr="00585CC1">
        <w:trPr>
          <w:trHeight w:val="347"/>
        </w:trPr>
        <w:tc>
          <w:tcPr>
            <w:tcW w:w="358" w:type="pct"/>
            <w:shd w:val="clear" w:color="auto" w:fill="FF0000"/>
            <w:noWrap/>
            <w:vAlign w:val="bottom"/>
          </w:tcPr>
          <w:p w14:paraId="605A66FD" w14:textId="77777777" w:rsidR="000E6B63" w:rsidRPr="003A620E" w:rsidRDefault="000E6B63" w:rsidP="00585CC1">
            <w:pPr>
              <w:spacing w:line="240" w:lineRule="auto"/>
              <w:rPr>
                <w:rFonts w:asciiTheme="majorHAnsi" w:hAnsiTheme="majorHAnsi" w:cstheme="majorHAnsi"/>
              </w:rPr>
            </w:pPr>
            <w:r w:rsidRPr="003A620E">
              <w:rPr>
                <w:rFonts w:asciiTheme="majorHAnsi" w:hAnsiTheme="majorHAnsi" w:cstheme="majorHAnsi"/>
              </w:rPr>
              <w:t> </w:t>
            </w:r>
          </w:p>
        </w:tc>
        <w:tc>
          <w:tcPr>
            <w:tcW w:w="4642" w:type="pct"/>
            <w:shd w:val="clear" w:color="auto" w:fill="auto"/>
            <w:noWrap/>
            <w:vAlign w:val="center"/>
          </w:tcPr>
          <w:p w14:paraId="072DF45F" w14:textId="77777777" w:rsidR="000E6B63" w:rsidRPr="003A620E" w:rsidRDefault="000E6B63" w:rsidP="00585CC1">
            <w:pPr>
              <w:spacing w:line="240" w:lineRule="auto"/>
              <w:rPr>
                <w:rFonts w:asciiTheme="majorHAnsi" w:hAnsiTheme="majorHAnsi" w:cstheme="majorHAnsi"/>
              </w:rPr>
            </w:pPr>
            <w:r w:rsidRPr="003A620E">
              <w:rPr>
                <w:rFonts w:asciiTheme="majorHAnsi" w:hAnsiTheme="majorHAnsi" w:cstheme="majorHAnsi"/>
              </w:rPr>
              <w:t>Niveau de risque élevé inacceptable</w:t>
            </w:r>
          </w:p>
        </w:tc>
      </w:tr>
      <w:tr w:rsidR="000E6B63" w:rsidRPr="003A620E" w14:paraId="7A6578EC" w14:textId="77777777" w:rsidTr="00585CC1">
        <w:trPr>
          <w:trHeight w:val="343"/>
        </w:trPr>
        <w:tc>
          <w:tcPr>
            <w:tcW w:w="358" w:type="pct"/>
            <w:tcBorders>
              <w:bottom w:val="single" w:sz="4" w:space="0" w:color="auto"/>
            </w:tcBorders>
            <w:shd w:val="clear" w:color="auto" w:fill="FFFF00"/>
            <w:noWrap/>
            <w:vAlign w:val="bottom"/>
          </w:tcPr>
          <w:p w14:paraId="0DFC161D" w14:textId="77777777" w:rsidR="000E6B63" w:rsidRPr="003A620E" w:rsidRDefault="000E6B63" w:rsidP="00585CC1">
            <w:pPr>
              <w:spacing w:line="240" w:lineRule="auto"/>
              <w:rPr>
                <w:rFonts w:asciiTheme="majorHAnsi" w:hAnsiTheme="majorHAnsi" w:cstheme="majorHAnsi"/>
              </w:rPr>
            </w:pPr>
            <w:r w:rsidRPr="003A620E">
              <w:rPr>
                <w:rFonts w:asciiTheme="majorHAnsi" w:hAnsiTheme="majorHAnsi" w:cstheme="majorHAnsi"/>
              </w:rPr>
              <w:t> </w:t>
            </w:r>
          </w:p>
        </w:tc>
        <w:tc>
          <w:tcPr>
            <w:tcW w:w="4642" w:type="pct"/>
            <w:shd w:val="clear" w:color="auto" w:fill="auto"/>
            <w:noWrap/>
            <w:vAlign w:val="center"/>
          </w:tcPr>
          <w:p w14:paraId="1AE91208" w14:textId="77777777" w:rsidR="000E6B63" w:rsidRPr="003A620E" w:rsidRDefault="000E6B63" w:rsidP="00585CC1">
            <w:pPr>
              <w:spacing w:line="240" w:lineRule="auto"/>
              <w:rPr>
                <w:rFonts w:asciiTheme="majorHAnsi" w:hAnsiTheme="majorHAnsi" w:cstheme="majorHAnsi"/>
              </w:rPr>
            </w:pPr>
            <w:r w:rsidRPr="003A620E">
              <w:rPr>
                <w:rFonts w:asciiTheme="majorHAnsi" w:hAnsiTheme="majorHAnsi" w:cstheme="majorHAnsi"/>
              </w:rPr>
              <w:t>Niveau de risque important</w:t>
            </w:r>
          </w:p>
        </w:tc>
      </w:tr>
      <w:tr w:rsidR="000E6B63" w:rsidRPr="003A620E" w14:paraId="2AB6B4A2" w14:textId="77777777" w:rsidTr="00585CC1">
        <w:trPr>
          <w:trHeight w:val="375"/>
        </w:trPr>
        <w:tc>
          <w:tcPr>
            <w:tcW w:w="358" w:type="pct"/>
            <w:shd w:val="clear" w:color="auto" w:fill="00FF00"/>
            <w:noWrap/>
            <w:vAlign w:val="bottom"/>
          </w:tcPr>
          <w:p w14:paraId="21DCE288" w14:textId="77777777" w:rsidR="000E6B63" w:rsidRPr="003A620E" w:rsidRDefault="000E6B63" w:rsidP="00585CC1">
            <w:pPr>
              <w:spacing w:line="240" w:lineRule="auto"/>
              <w:rPr>
                <w:rFonts w:asciiTheme="majorHAnsi" w:hAnsiTheme="majorHAnsi" w:cstheme="majorHAnsi"/>
              </w:rPr>
            </w:pPr>
            <w:r w:rsidRPr="003A620E">
              <w:rPr>
                <w:rFonts w:asciiTheme="majorHAnsi" w:hAnsiTheme="majorHAnsi" w:cstheme="majorHAnsi"/>
              </w:rPr>
              <w:t> </w:t>
            </w:r>
          </w:p>
        </w:tc>
        <w:tc>
          <w:tcPr>
            <w:tcW w:w="4642" w:type="pct"/>
            <w:shd w:val="clear" w:color="auto" w:fill="auto"/>
            <w:noWrap/>
            <w:vAlign w:val="center"/>
          </w:tcPr>
          <w:p w14:paraId="31EB4B5B" w14:textId="77777777" w:rsidR="000E6B63" w:rsidRPr="003A620E" w:rsidRDefault="000E6B63" w:rsidP="00585CC1">
            <w:pPr>
              <w:spacing w:line="240" w:lineRule="auto"/>
              <w:rPr>
                <w:rFonts w:asciiTheme="majorHAnsi" w:hAnsiTheme="majorHAnsi" w:cstheme="majorHAnsi"/>
              </w:rPr>
            </w:pPr>
            <w:r w:rsidRPr="003A620E">
              <w:rPr>
                <w:rFonts w:asciiTheme="majorHAnsi" w:hAnsiTheme="majorHAnsi" w:cstheme="majorHAnsi"/>
              </w:rPr>
              <w:t>Niveau de risque acceptable</w:t>
            </w:r>
          </w:p>
        </w:tc>
      </w:tr>
    </w:tbl>
    <w:p w14:paraId="3E3C64C6" w14:textId="77777777" w:rsidR="000E6B63" w:rsidRPr="003A620E" w:rsidRDefault="000E6B63" w:rsidP="000E6B63">
      <w:pPr>
        <w:rPr>
          <w:rFonts w:asciiTheme="majorHAnsi" w:hAnsiTheme="majorHAnsi" w:cstheme="majorHAnsi"/>
        </w:rPr>
      </w:pPr>
    </w:p>
    <w:p w14:paraId="3C92CB76" w14:textId="77777777" w:rsidR="000E6B63" w:rsidRPr="007E7E5B" w:rsidRDefault="000E6B63" w:rsidP="00AC48CD">
      <w:pPr>
        <w:spacing w:before="120" w:after="0" w:line="280" w:lineRule="exact"/>
        <w:jc w:val="both"/>
        <w:rPr>
          <w:rFonts w:cstheme="minorHAnsi"/>
        </w:rPr>
      </w:pPr>
    </w:p>
    <w:p w14:paraId="318FAC1E" w14:textId="164E04FC" w:rsidR="00933A34" w:rsidRPr="007E7E5B" w:rsidRDefault="00933A34">
      <w:pPr>
        <w:rPr>
          <w:rFonts w:cstheme="minorHAnsi"/>
        </w:rPr>
      </w:pPr>
    </w:p>
    <w:p w14:paraId="2D56F945" w14:textId="77777777" w:rsidR="00FA3A19" w:rsidRPr="007E7E5B" w:rsidRDefault="00FA3A19" w:rsidP="006F12A7">
      <w:pPr>
        <w:spacing w:before="120" w:after="0" w:line="360" w:lineRule="exact"/>
        <w:jc w:val="center"/>
        <w:rPr>
          <w:rFonts w:cstheme="minorHAnsi"/>
          <w:b/>
          <w:bCs/>
        </w:rPr>
        <w:sectPr w:rsidR="00FA3A19" w:rsidRPr="007E7E5B" w:rsidSect="00DC0D51">
          <w:pgSz w:w="11906" w:h="16838" w:code="9"/>
          <w:pgMar w:top="1417" w:right="1417" w:bottom="1417" w:left="1417" w:header="708" w:footer="708" w:gutter="0"/>
          <w:cols w:space="708"/>
          <w:docGrid w:linePitch="360"/>
        </w:sectPr>
      </w:pPr>
    </w:p>
    <w:p w14:paraId="4A21E733" w14:textId="5CF4736F" w:rsidR="006F12A7" w:rsidRPr="007E7E5B" w:rsidRDefault="006F12A7" w:rsidP="007A5505">
      <w:pPr>
        <w:spacing w:before="120" w:after="0" w:line="360" w:lineRule="exact"/>
        <w:jc w:val="center"/>
        <w:rPr>
          <w:rFonts w:cstheme="minorHAnsi"/>
        </w:rPr>
      </w:pPr>
      <w:bookmarkStart w:id="115" w:name="_Toc142919654"/>
      <w:r w:rsidRPr="007E7E5B">
        <w:rPr>
          <w:rFonts w:cstheme="minorHAnsi"/>
          <w:b/>
          <w:bCs/>
        </w:rPr>
        <w:t xml:space="preserve">Tableau </w:t>
      </w:r>
      <w:r w:rsidRPr="007E7E5B">
        <w:rPr>
          <w:rFonts w:cstheme="minorHAnsi"/>
          <w:b/>
          <w:bCs/>
        </w:rPr>
        <w:fldChar w:fldCharType="begin"/>
      </w:r>
      <w:r w:rsidRPr="007E7E5B">
        <w:rPr>
          <w:rFonts w:cstheme="minorHAnsi"/>
          <w:b/>
          <w:bCs/>
        </w:rPr>
        <w:instrText xml:space="preserve"> SEQ Tableau \* ARABIC </w:instrText>
      </w:r>
      <w:r w:rsidRPr="007E7E5B">
        <w:rPr>
          <w:rFonts w:cstheme="minorHAnsi"/>
          <w:b/>
          <w:bCs/>
        </w:rPr>
        <w:fldChar w:fldCharType="separate"/>
      </w:r>
      <w:r w:rsidR="00BC0C54">
        <w:rPr>
          <w:rFonts w:cstheme="minorHAnsi"/>
          <w:b/>
          <w:bCs/>
          <w:noProof/>
        </w:rPr>
        <w:t>12</w:t>
      </w:r>
      <w:r w:rsidRPr="007E7E5B">
        <w:rPr>
          <w:rFonts w:cstheme="minorHAnsi"/>
          <w:b/>
          <w:bCs/>
        </w:rPr>
        <w:fldChar w:fldCharType="end"/>
      </w:r>
      <w:r w:rsidRPr="007E7E5B">
        <w:rPr>
          <w:rFonts w:cstheme="minorHAnsi"/>
          <w:b/>
          <w:bCs/>
        </w:rPr>
        <w:t> :</w:t>
      </w:r>
      <w:r w:rsidRPr="007E7E5B">
        <w:rPr>
          <w:rFonts w:cstheme="minorHAnsi"/>
        </w:rPr>
        <w:t xml:space="preserve"> Risques environnementaux</w:t>
      </w:r>
      <w:r w:rsidR="00B812AE" w:rsidRPr="007E7E5B">
        <w:rPr>
          <w:rFonts w:cstheme="minorHAnsi"/>
        </w:rPr>
        <w:t xml:space="preserve"> </w:t>
      </w:r>
      <w:r w:rsidR="001F4A65" w:rsidRPr="007E7E5B">
        <w:rPr>
          <w:rFonts w:cstheme="minorHAnsi"/>
        </w:rPr>
        <w:t>e</w:t>
      </w:r>
      <w:r w:rsidR="00B812AE" w:rsidRPr="007E7E5B">
        <w:rPr>
          <w:rFonts w:cstheme="minorHAnsi"/>
        </w:rPr>
        <w:t>t</w:t>
      </w:r>
      <w:r w:rsidR="001F4A65" w:rsidRPr="007E7E5B">
        <w:rPr>
          <w:rFonts w:cstheme="minorHAnsi"/>
        </w:rPr>
        <w:t xml:space="preserve"> Santé Sécurité</w:t>
      </w:r>
      <w:bookmarkEnd w:id="115"/>
    </w:p>
    <w:tbl>
      <w:tblPr>
        <w:tblW w:w="5000" w:type="pct"/>
        <w:jc w:val="center"/>
        <w:tbl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9"/>
        <w:gridCol w:w="2044"/>
        <w:gridCol w:w="1571"/>
        <w:gridCol w:w="2296"/>
        <w:gridCol w:w="1203"/>
        <w:gridCol w:w="876"/>
        <w:gridCol w:w="929"/>
        <w:gridCol w:w="4626"/>
      </w:tblGrid>
      <w:tr w:rsidR="00171567" w:rsidRPr="007E7E5B" w14:paraId="5C60A4B5" w14:textId="51E15217" w:rsidTr="00AC48CD">
        <w:trPr>
          <w:trHeight w:val="336"/>
          <w:tblHeader/>
          <w:jc w:val="center"/>
        </w:trPr>
        <w:tc>
          <w:tcPr>
            <w:tcW w:w="2271" w:type="pct"/>
            <w:gridSpan w:val="4"/>
            <w:shd w:val="clear" w:color="auto" w:fill="1F3864" w:themeFill="accent5" w:themeFillShade="80"/>
            <w:vAlign w:val="center"/>
          </w:tcPr>
          <w:p w14:paraId="7C09A9C4" w14:textId="77777777" w:rsidR="00FA3A19" w:rsidRPr="007E7E5B" w:rsidRDefault="00FA3A19" w:rsidP="002533E4">
            <w:pPr>
              <w:spacing w:after="0" w:line="240" w:lineRule="auto"/>
              <w:jc w:val="center"/>
              <w:rPr>
                <w:rFonts w:cstheme="minorHAnsi"/>
                <w:b/>
                <w:bCs/>
                <w:sz w:val="18"/>
                <w:szCs w:val="18"/>
              </w:rPr>
            </w:pPr>
            <w:r w:rsidRPr="007E7E5B">
              <w:rPr>
                <w:rFonts w:cstheme="minorHAnsi"/>
                <w:b/>
                <w:bCs/>
                <w:color w:val="FFFFFF" w:themeColor="background1"/>
                <w:sz w:val="18"/>
                <w:szCs w:val="18"/>
              </w:rPr>
              <w:t>Identification du Risque</w:t>
            </w:r>
          </w:p>
        </w:tc>
        <w:tc>
          <w:tcPr>
            <w:tcW w:w="1075" w:type="pct"/>
            <w:gridSpan w:val="3"/>
            <w:shd w:val="clear" w:color="auto" w:fill="1F3864" w:themeFill="accent5" w:themeFillShade="80"/>
            <w:vAlign w:val="center"/>
          </w:tcPr>
          <w:p w14:paraId="19C2AC82" w14:textId="77777777" w:rsidR="00FA3A19" w:rsidRPr="007E7E5B" w:rsidRDefault="00FA3A19" w:rsidP="002533E4">
            <w:pPr>
              <w:spacing w:after="0" w:line="240" w:lineRule="auto"/>
              <w:jc w:val="center"/>
              <w:rPr>
                <w:rFonts w:cstheme="minorHAnsi"/>
                <w:b/>
                <w:bCs/>
                <w:color w:val="FFFFFF" w:themeColor="background1"/>
                <w:sz w:val="18"/>
                <w:szCs w:val="18"/>
              </w:rPr>
            </w:pPr>
            <w:r w:rsidRPr="007E7E5B">
              <w:rPr>
                <w:rFonts w:cstheme="minorHAnsi"/>
                <w:b/>
                <w:bCs/>
                <w:color w:val="FFFFFF" w:themeColor="background1"/>
                <w:sz w:val="18"/>
                <w:szCs w:val="18"/>
              </w:rPr>
              <w:t>Analyse du Risque</w:t>
            </w:r>
          </w:p>
        </w:tc>
        <w:tc>
          <w:tcPr>
            <w:tcW w:w="1653" w:type="pct"/>
            <w:vMerge w:val="restart"/>
            <w:shd w:val="clear" w:color="auto" w:fill="1F3864" w:themeFill="accent5" w:themeFillShade="80"/>
            <w:vAlign w:val="center"/>
          </w:tcPr>
          <w:p w14:paraId="4C171A51" w14:textId="7CF8D6AD" w:rsidR="00FA3A19" w:rsidRPr="007E7E5B" w:rsidRDefault="00FA3A19" w:rsidP="002533E4">
            <w:pPr>
              <w:spacing w:after="0" w:line="240" w:lineRule="auto"/>
              <w:jc w:val="center"/>
              <w:rPr>
                <w:rFonts w:cstheme="minorHAnsi"/>
                <w:b/>
                <w:bCs/>
                <w:sz w:val="18"/>
                <w:szCs w:val="18"/>
              </w:rPr>
            </w:pPr>
            <w:r w:rsidRPr="007E7E5B">
              <w:rPr>
                <w:rFonts w:cstheme="minorHAnsi"/>
                <w:b/>
                <w:bCs/>
                <w:sz w:val="18"/>
                <w:szCs w:val="18"/>
              </w:rPr>
              <w:t>Mesures de Gestion</w:t>
            </w:r>
          </w:p>
        </w:tc>
      </w:tr>
      <w:tr w:rsidR="00866A19" w:rsidRPr="007E7E5B" w14:paraId="7F95BFD7" w14:textId="2D5966B9" w:rsidTr="00AC48CD">
        <w:trPr>
          <w:trHeight w:val="554"/>
          <w:tblHeader/>
          <w:jc w:val="center"/>
        </w:trPr>
        <w:tc>
          <w:tcPr>
            <w:tcW w:w="160" w:type="pct"/>
            <w:shd w:val="clear" w:color="auto" w:fill="1F3864" w:themeFill="accent5" w:themeFillShade="80"/>
            <w:vAlign w:val="center"/>
          </w:tcPr>
          <w:p w14:paraId="029B976A" w14:textId="77777777" w:rsidR="00FA3A19" w:rsidRPr="007E7E5B" w:rsidRDefault="00FA3A19" w:rsidP="002533E4">
            <w:pPr>
              <w:spacing w:after="0" w:line="240" w:lineRule="auto"/>
              <w:jc w:val="center"/>
              <w:rPr>
                <w:rFonts w:cstheme="minorHAnsi"/>
                <w:b/>
                <w:bCs/>
                <w:sz w:val="18"/>
                <w:szCs w:val="18"/>
              </w:rPr>
            </w:pPr>
            <w:r w:rsidRPr="007E7E5B">
              <w:rPr>
                <w:rFonts w:eastAsia="Times New Roman" w:cstheme="minorHAnsi"/>
                <w:b/>
                <w:bCs/>
                <w:color w:val="FFFFFF"/>
                <w:sz w:val="18"/>
                <w:szCs w:val="18"/>
              </w:rPr>
              <w:t>N°</w:t>
            </w:r>
          </w:p>
        </w:tc>
        <w:tc>
          <w:tcPr>
            <w:tcW w:w="730" w:type="pct"/>
            <w:shd w:val="clear" w:color="auto" w:fill="1F3864" w:themeFill="accent5" w:themeFillShade="80"/>
            <w:vAlign w:val="center"/>
          </w:tcPr>
          <w:p w14:paraId="260C60F3" w14:textId="77777777" w:rsidR="00FA3A19" w:rsidRPr="007E7E5B" w:rsidRDefault="00FA3A19" w:rsidP="002533E4">
            <w:pPr>
              <w:spacing w:after="0" w:line="240" w:lineRule="auto"/>
              <w:jc w:val="center"/>
              <w:rPr>
                <w:rFonts w:cstheme="minorHAnsi"/>
                <w:b/>
                <w:bCs/>
                <w:sz w:val="18"/>
                <w:szCs w:val="18"/>
              </w:rPr>
            </w:pPr>
            <w:r w:rsidRPr="007E7E5B">
              <w:rPr>
                <w:rFonts w:eastAsia="Times New Roman" w:cstheme="minorHAnsi"/>
                <w:b/>
                <w:bCs/>
                <w:color w:val="FFFFFF"/>
                <w:sz w:val="18"/>
                <w:szCs w:val="18"/>
              </w:rPr>
              <w:t>Milieu récepteur d'impact</w:t>
            </w:r>
          </w:p>
        </w:tc>
        <w:tc>
          <w:tcPr>
            <w:tcW w:w="561" w:type="pct"/>
            <w:shd w:val="clear" w:color="auto" w:fill="1F3864" w:themeFill="accent5" w:themeFillShade="80"/>
            <w:vAlign w:val="center"/>
          </w:tcPr>
          <w:p w14:paraId="43F020E6" w14:textId="77777777" w:rsidR="00FA3A19" w:rsidRPr="007E7E5B" w:rsidRDefault="00FA3A19" w:rsidP="002533E4">
            <w:pPr>
              <w:spacing w:after="0" w:line="240" w:lineRule="auto"/>
              <w:jc w:val="center"/>
              <w:rPr>
                <w:rFonts w:cstheme="minorHAnsi"/>
                <w:b/>
                <w:bCs/>
                <w:sz w:val="18"/>
                <w:szCs w:val="18"/>
              </w:rPr>
            </w:pPr>
            <w:r w:rsidRPr="007E7E5B">
              <w:rPr>
                <w:rFonts w:eastAsia="Times New Roman" w:cstheme="minorHAnsi"/>
                <w:b/>
                <w:bCs/>
                <w:color w:val="FFFFFF"/>
                <w:sz w:val="18"/>
                <w:szCs w:val="18"/>
              </w:rPr>
              <w:t>Source de Risque</w:t>
            </w:r>
          </w:p>
        </w:tc>
        <w:tc>
          <w:tcPr>
            <w:tcW w:w="820" w:type="pct"/>
            <w:shd w:val="clear" w:color="auto" w:fill="1F3864" w:themeFill="accent5" w:themeFillShade="80"/>
            <w:vAlign w:val="center"/>
          </w:tcPr>
          <w:p w14:paraId="6E2AE122" w14:textId="77777777" w:rsidR="00FA3A19" w:rsidRPr="007E7E5B" w:rsidRDefault="00FA3A19" w:rsidP="002533E4">
            <w:pPr>
              <w:spacing w:after="0" w:line="240" w:lineRule="auto"/>
              <w:jc w:val="center"/>
              <w:rPr>
                <w:rFonts w:cstheme="minorHAnsi"/>
                <w:b/>
                <w:bCs/>
                <w:sz w:val="18"/>
                <w:szCs w:val="18"/>
              </w:rPr>
            </w:pPr>
            <w:r w:rsidRPr="007E7E5B">
              <w:rPr>
                <w:rFonts w:eastAsia="Times New Roman" w:cstheme="minorHAnsi"/>
                <w:b/>
                <w:bCs/>
                <w:color w:val="FFFFFF"/>
                <w:sz w:val="18"/>
                <w:szCs w:val="18"/>
              </w:rPr>
              <w:t>Risque (Évènement)</w:t>
            </w:r>
          </w:p>
        </w:tc>
        <w:tc>
          <w:tcPr>
            <w:tcW w:w="430" w:type="pct"/>
            <w:shd w:val="clear" w:color="auto" w:fill="1F3864" w:themeFill="accent5" w:themeFillShade="80"/>
            <w:vAlign w:val="center"/>
          </w:tcPr>
          <w:p w14:paraId="7E0BBD6C" w14:textId="77777777" w:rsidR="00FA3A19" w:rsidRPr="007E7E5B" w:rsidRDefault="00FA3A19" w:rsidP="002533E4">
            <w:pPr>
              <w:spacing w:after="0" w:line="240" w:lineRule="auto"/>
              <w:jc w:val="center"/>
              <w:rPr>
                <w:rFonts w:cstheme="minorHAnsi"/>
                <w:b/>
                <w:bCs/>
                <w:color w:val="FFFFFF" w:themeColor="background1"/>
                <w:sz w:val="18"/>
                <w:szCs w:val="18"/>
              </w:rPr>
            </w:pPr>
            <w:r w:rsidRPr="007E7E5B">
              <w:rPr>
                <w:rFonts w:eastAsia="Times New Roman" w:cstheme="minorHAnsi"/>
                <w:b/>
                <w:bCs/>
                <w:color w:val="FFFFFF" w:themeColor="background1"/>
                <w:sz w:val="18"/>
                <w:szCs w:val="18"/>
              </w:rPr>
              <w:t>Probabilité</w:t>
            </w:r>
          </w:p>
        </w:tc>
        <w:tc>
          <w:tcPr>
            <w:tcW w:w="313" w:type="pct"/>
            <w:shd w:val="clear" w:color="auto" w:fill="1F3864" w:themeFill="accent5" w:themeFillShade="80"/>
            <w:vAlign w:val="center"/>
          </w:tcPr>
          <w:p w14:paraId="236EE3FA" w14:textId="77777777" w:rsidR="00FA3A19" w:rsidRPr="007E7E5B" w:rsidRDefault="00FA3A19" w:rsidP="002533E4">
            <w:pPr>
              <w:spacing w:after="0" w:line="240" w:lineRule="auto"/>
              <w:jc w:val="center"/>
              <w:rPr>
                <w:rFonts w:cstheme="minorHAnsi"/>
                <w:b/>
                <w:bCs/>
                <w:color w:val="FFFFFF" w:themeColor="background1"/>
                <w:sz w:val="18"/>
                <w:szCs w:val="18"/>
              </w:rPr>
            </w:pPr>
            <w:r w:rsidRPr="007E7E5B">
              <w:rPr>
                <w:rFonts w:eastAsia="Times New Roman" w:cstheme="minorHAnsi"/>
                <w:b/>
                <w:bCs/>
                <w:color w:val="FFFFFF" w:themeColor="background1"/>
                <w:sz w:val="18"/>
                <w:szCs w:val="18"/>
              </w:rPr>
              <w:t>Gravité</w:t>
            </w:r>
          </w:p>
        </w:tc>
        <w:tc>
          <w:tcPr>
            <w:tcW w:w="332" w:type="pct"/>
            <w:shd w:val="clear" w:color="auto" w:fill="1F3864" w:themeFill="accent5" w:themeFillShade="80"/>
            <w:vAlign w:val="center"/>
          </w:tcPr>
          <w:p w14:paraId="702CBE84" w14:textId="77777777" w:rsidR="00FA3A19" w:rsidRPr="007E7E5B" w:rsidRDefault="00FA3A19" w:rsidP="002533E4">
            <w:pPr>
              <w:spacing w:after="0" w:line="240" w:lineRule="auto"/>
              <w:jc w:val="center"/>
              <w:rPr>
                <w:rFonts w:cstheme="minorHAnsi"/>
                <w:b/>
                <w:bCs/>
                <w:color w:val="FFFFFF" w:themeColor="background1"/>
                <w:sz w:val="18"/>
                <w:szCs w:val="18"/>
              </w:rPr>
            </w:pPr>
            <w:r w:rsidRPr="007E7E5B">
              <w:rPr>
                <w:rFonts w:eastAsia="Times New Roman" w:cstheme="minorHAnsi"/>
                <w:b/>
                <w:bCs/>
                <w:color w:val="FFFFFF" w:themeColor="background1"/>
                <w:sz w:val="18"/>
                <w:szCs w:val="18"/>
              </w:rPr>
              <w:t>Criticité</w:t>
            </w:r>
          </w:p>
        </w:tc>
        <w:tc>
          <w:tcPr>
            <w:tcW w:w="1653" w:type="pct"/>
            <w:vMerge/>
            <w:shd w:val="clear" w:color="auto" w:fill="1F3864" w:themeFill="accent5" w:themeFillShade="80"/>
          </w:tcPr>
          <w:p w14:paraId="59C6A41E" w14:textId="77777777" w:rsidR="00FA3A19" w:rsidRPr="007E7E5B" w:rsidRDefault="00FA3A19" w:rsidP="002533E4">
            <w:pPr>
              <w:spacing w:after="0" w:line="240" w:lineRule="auto"/>
              <w:jc w:val="center"/>
              <w:rPr>
                <w:rFonts w:eastAsia="Times New Roman" w:cstheme="minorHAnsi"/>
                <w:color w:val="FFFFFF"/>
                <w:sz w:val="18"/>
                <w:szCs w:val="18"/>
              </w:rPr>
            </w:pPr>
          </w:p>
        </w:tc>
      </w:tr>
      <w:tr w:rsidR="00EB2678" w:rsidRPr="007E7E5B" w14:paraId="6A6B4452" w14:textId="3492F5BB" w:rsidTr="00310A24">
        <w:trPr>
          <w:trHeight w:val="2151"/>
          <w:jc w:val="center"/>
        </w:trPr>
        <w:tc>
          <w:tcPr>
            <w:tcW w:w="160" w:type="pct"/>
            <w:vAlign w:val="center"/>
          </w:tcPr>
          <w:p w14:paraId="2EED9EE8" w14:textId="77777777" w:rsidR="00EB2678" w:rsidRPr="007E7E5B" w:rsidRDefault="00EB2678" w:rsidP="002533E4">
            <w:pPr>
              <w:spacing w:after="0" w:line="240" w:lineRule="auto"/>
              <w:jc w:val="center"/>
              <w:rPr>
                <w:rFonts w:cstheme="minorHAnsi"/>
                <w:sz w:val="18"/>
                <w:szCs w:val="18"/>
              </w:rPr>
            </w:pPr>
            <w:r w:rsidRPr="007E7E5B">
              <w:rPr>
                <w:rFonts w:cstheme="minorHAnsi"/>
                <w:sz w:val="18"/>
                <w:szCs w:val="18"/>
              </w:rPr>
              <w:t>1</w:t>
            </w:r>
          </w:p>
        </w:tc>
        <w:tc>
          <w:tcPr>
            <w:tcW w:w="730" w:type="pct"/>
            <w:vMerge w:val="restart"/>
            <w:vAlign w:val="center"/>
          </w:tcPr>
          <w:p w14:paraId="3764457E" w14:textId="77777777" w:rsidR="00EB2678" w:rsidRPr="007E7E5B" w:rsidRDefault="00EB2678" w:rsidP="002533E4">
            <w:pPr>
              <w:spacing w:after="0" w:line="240" w:lineRule="auto"/>
              <w:rPr>
                <w:rFonts w:cstheme="minorHAnsi"/>
                <w:sz w:val="18"/>
                <w:szCs w:val="18"/>
              </w:rPr>
            </w:pPr>
            <w:r w:rsidRPr="007E7E5B">
              <w:rPr>
                <w:rFonts w:cstheme="minorHAnsi"/>
                <w:sz w:val="18"/>
                <w:szCs w:val="18"/>
              </w:rPr>
              <w:t>Agents vétérinaires</w:t>
            </w:r>
          </w:p>
          <w:p w14:paraId="1FCE924B" w14:textId="77777777" w:rsidR="00A935DF" w:rsidRPr="007E7E5B" w:rsidRDefault="00A935DF" w:rsidP="002533E4">
            <w:pPr>
              <w:spacing w:after="0" w:line="240" w:lineRule="auto"/>
              <w:rPr>
                <w:rFonts w:cstheme="minorHAnsi"/>
                <w:sz w:val="18"/>
                <w:szCs w:val="18"/>
              </w:rPr>
            </w:pPr>
            <w:r w:rsidRPr="007E7E5B">
              <w:rPr>
                <w:rFonts w:cstheme="minorHAnsi"/>
                <w:sz w:val="18"/>
                <w:szCs w:val="18"/>
              </w:rPr>
              <w:t>Populations riveraines</w:t>
            </w:r>
          </w:p>
          <w:p w14:paraId="6CF5F13C" w14:textId="6D3E5BFF" w:rsidR="00A935DF" w:rsidRPr="007E7E5B" w:rsidRDefault="00A935DF" w:rsidP="002533E4">
            <w:pPr>
              <w:spacing w:after="0" w:line="240" w:lineRule="auto"/>
              <w:rPr>
                <w:rFonts w:cstheme="minorHAnsi"/>
                <w:sz w:val="18"/>
                <w:szCs w:val="18"/>
              </w:rPr>
            </w:pPr>
            <w:r w:rsidRPr="007E7E5B">
              <w:rPr>
                <w:rFonts w:cstheme="minorHAnsi"/>
                <w:sz w:val="18"/>
                <w:szCs w:val="18"/>
              </w:rPr>
              <w:t>Eleveurs</w:t>
            </w:r>
          </w:p>
        </w:tc>
        <w:tc>
          <w:tcPr>
            <w:tcW w:w="561" w:type="pct"/>
            <w:vMerge w:val="restart"/>
            <w:vAlign w:val="center"/>
          </w:tcPr>
          <w:p w14:paraId="32348B86" w14:textId="66175AFD" w:rsidR="00EB2678" w:rsidRPr="007E7E5B" w:rsidRDefault="00EB2678" w:rsidP="002533E4">
            <w:pPr>
              <w:spacing w:after="0" w:line="240" w:lineRule="auto"/>
              <w:rPr>
                <w:rFonts w:cstheme="minorHAnsi"/>
                <w:sz w:val="18"/>
                <w:szCs w:val="18"/>
              </w:rPr>
            </w:pPr>
            <w:r w:rsidRPr="007E7E5B">
              <w:rPr>
                <w:rFonts w:cstheme="minorHAnsi"/>
                <w:sz w:val="18"/>
                <w:szCs w:val="18"/>
              </w:rPr>
              <w:t>Exploitation des infrastructures vétérinaires (postes vétérinaires, parcs à vaccination mixtes, box de mise en quarantaine, services régionaux et/ou départementaux d’élevage</w:t>
            </w:r>
            <w:r w:rsidRPr="007E7E5B" w:rsidDel="00FA3A19">
              <w:rPr>
                <w:rFonts w:cstheme="minorHAnsi"/>
                <w:sz w:val="18"/>
                <w:szCs w:val="18"/>
              </w:rPr>
              <w:t xml:space="preserve"> </w:t>
            </w:r>
          </w:p>
        </w:tc>
        <w:tc>
          <w:tcPr>
            <w:tcW w:w="820" w:type="pct"/>
            <w:vAlign w:val="center"/>
          </w:tcPr>
          <w:p w14:paraId="32BBCF54" w14:textId="290A86C2" w:rsidR="00EB2678" w:rsidRPr="007E7E5B" w:rsidRDefault="00EB2678" w:rsidP="00A50627">
            <w:pPr>
              <w:pStyle w:val="Default"/>
              <w:numPr>
                <w:ilvl w:val="0"/>
                <w:numId w:val="17"/>
              </w:numPr>
              <w:ind w:left="175" w:hanging="142"/>
              <w:rPr>
                <w:rFonts w:asciiTheme="minorHAnsi" w:hAnsiTheme="minorHAnsi" w:cstheme="minorHAnsi"/>
                <w:sz w:val="18"/>
                <w:szCs w:val="18"/>
              </w:rPr>
            </w:pPr>
            <w:r w:rsidRPr="007E7E5B">
              <w:rPr>
                <w:rFonts w:asciiTheme="minorHAnsi" w:hAnsiTheme="minorHAnsi" w:cstheme="minorHAnsi"/>
                <w:sz w:val="18"/>
                <w:szCs w:val="18"/>
              </w:rPr>
              <w:t>Risques infectieux liés aux déchets biomédicaux</w:t>
            </w:r>
            <w:r w:rsidRPr="007E7E5B" w:rsidDel="00BF2D30">
              <w:rPr>
                <w:rFonts w:asciiTheme="minorHAnsi" w:hAnsiTheme="minorHAnsi" w:cstheme="minorHAnsi"/>
                <w:sz w:val="18"/>
                <w:szCs w:val="18"/>
              </w:rPr>
              <w:t xml:space="preserve"> </w:t>
            </w:r>
          </w:p>
        </w:tc>
        <w:tc>
          <w:tcPr>
            <w:tcW w:w="430" w:type="pct"/>
            <w:vAlign w:val="center"/>
          </w:tcPr>
          <w:p w14:paraId="6A0D9198" w14:textId="60A50EE1" w:rsidR="00EB2678" w:rsidRPr="007E7E5B" w:rsidRDefault="00EB2678" w:rsidP="002533E4">
            <w:pPr>
              <w:spacing w:after="0" w:line="240" w:lineRule="auto"/>
              <w:jc w:val="center"/>
              <w:rPr>
                <w:rFonts w:cstheme="minorHAnsi"/>
                <w:sz w:val="18"/>
                <w:szCs w:val="18"/>
              </w:rPr>
            </w:pPr>
            <w:r w:rsidRPr="007E7E5B">
              <w:rPr>
                <w:rFonts w:eastAsia="Times New Roman" w:cstheme="minorHAnsi"/>
                <w:color w:val="000000"/>
                <w:sz w:val="18"/>
                <w:szCs w:val="18"/>
              </w:rPr>
              <w:t>Très Probable</w:t>
            </w:r>
          </w:p>
        </w:tc>
        <w:tc>
          <w:tcPr>
            <w:tcW w:w="313" w:type="pct"/>
            <w:vAlign w:val="center"/>
          </w:tcPr>
          <w:p w14:paraId="25976A62" w14:textId="3738CA0C" w:rsidR="00EB2678" w:rsidRPr="007E7E5B" w:rsidRDefault="00EB2678" w:rsidP="002533E4">
            <w:pPr>
              <w:spacing w:after="0" w:line="240" w:lineRule="auto"/>
              <w:jc w:val="center"/>
              <w:rPr>
                <w:rFonts w:cstheme="minorHAnsi"/>
                <w:sz w:val="18"/>
                <w:szCs w:val="18"/>
              </w:rPr>
            </w:pPr>
            <w:r w:rsidRPr="007E7E5B">
              <w:rPr>
                <w:rFonts w:eastAsia="Times New Roman" w:cstheme="minorHAnsi"/>
                <w:color w:val="000000"/>
                <w:sz w:val="18"/>
                <w:szCs w:val="18"/>
              </w:rPr>
              <w:t>Fort</w:t>
            </w:r>
          </w:p>
        </w:tc>
        <w:tc>
          <w:tcPr>
            <w:tcW w:w="332" w:type="pct"/>
            <w:shd w:val="clear" w:color="auto" w:fill="FFFF00"/>
            <w:vAlign w:val="center"/>
          </w:tcPr>
          <w:p w14:paraId="3CD8F63D" w14:textId="18ABEEF3" w:rsidR="00EB2678" w:rsidRPr="007E7E5B" w:rsidRDefault="00EB2678" w:rsidP="002533E4">
            <w:pPr>
              <w:spacing w:after="0" w:line="240" w:lineRule="auto"/>
              <w:jc w:val="center"/>
              <w:rPr>
                <w:rFonts w:cstheme="minorHAnsi"/>
                <w:sz w:val="18"/>
                <w:szCs w:val="18"/>
              </w:rPr>
            </w:pPr>
            <w:r w:rsidRPr="007E7E5B">
              <w:rPr>
                <w:rFonts w:eastAsia="Times New Roman" w:cstheme="minorHAnsi"/>
                <w:color w:val="000000"/>
                <w:sz w:val="18"/>
                <w:szCs w:val="18"/>
              </w:rPr>
              <w:t>42</w:t>
            </w:r>
          </w:p>
        </w:tc>
        <w:tc>
          <w:tcPr>
            <w:tcW w:w="1653" w:type="pct"/>
            <w:shd w:val="clear" w:color="auto" w:fill="auto"/>
            <w:vAlign w:val="center"/>
          </w:tcPr>
          <w:p w14:paraId="5F27089C" w14:textId="7EE2B90E" w:rsidR="00EB2678" w:rsidRPr="007E7E5B" w:rsidRDefault="00EB2678"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M</w:t>
            </w:r>
            <w:r w:rsidR="004B621D" w:rsidRPr="007E7E5B">
              <w:rPr>
                <w:rFonts w:cstheme="minorHAnsi"/>
                <w:sz w:val="18"/>
                <w:szCs w:val="18"/>
              </w:rPr>
              <w:t xml:space="preserve">ettre en </w:t>
            </w:r>
            <w:r w:rsidRPr="007E7E5B">
              <w:rPr>
                <w:rFonts w:cstheme="minorHAnsi"/>
                <w:sz w:val="18"/>
                <w:szCs w:val="18"/>
              </w:rPr>
              <w:t xml:space="preserve">place un système de tri à </w:t>
            </w:r>
            <w:r w:rsidR="00614A0F" w:rsidRPr="007E7E5B">
              <w:rPr>
                <w:rFonts w:cstheme="minorHAnsi"/>
                <w:sz w:val="18"/>
                <w:szCs w:val="18"/>
              </w:rPr>
              <w:t xml:space="preserve">trois </w:t>
            </w:r>
            <w:r w:rsidRPr="007E7E5B">
              <w:rPr>
                <w:rFonts w:cstheme="minorHAnsi"/>
                <w:sz w:val="18"/>
                <w:szCs w:val="18"/>
              </w:rPr>
              <w:t>conteneurs (piquants/tranchants, déchets potentiellement infectieux)</w:t>
            </w:r>
          </w:p>
          <w:p w14:paraId="77822B6D" w14:textId="77777777" w:rsidR="00EB2678" w:rsidRPr="007E7E5B" w:rsidRDefault="00EB2678"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Adopter un double ensachage des déchets (sachet opaque et disposant d’un système de fermeture fonctionnel)</w:t>
            </w:r>
          </w:p>
          <w:p w14:paraId="57C8DDDF" w14:textId="77777777" w:rsidR="00EB2678" w:rsidRPr="007E7E5B" w:rsidRDefault="00EB2678"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Doter les postes vétérinaires d’équipements de tri et de conditionnement des déchets biomédicaux</w:t>
            </w:r>
          </w:p>
          <w:p w14:paraId="4FF495CB" w14:textId="480EBCB5" w:rsidR="00EB2678" w:rsidRPr="007E7E5B" w:rsidRDefault="00C31686"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Construire</w:t>
            </w:r>
            <w:r w:rsidR="00EB2678" w:rsidRPr="007E7E5B">
              <w:rPr>
                <w:rFonts w:cstheme="minorHAnsi"/>
                <w:sz w:val="18"/>
                <w:szCs w:val="18"/>
              </w:rPr>
              <w:t xml:space="preserve"> des incinérateurs au niveau départemental</w:t>
            </w:r>
          </w:p>
          <w:p w14:paraId="04E9D0D1" w14:textId="6FD07A1D" w:rsidR="00EB2678" w:rsidRPr="007E7E5B" w:rsidRDefault="00EB2678"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Mutualiser les filières de traitement final des DBM avec les infrastructures de santé existantes</w:t>
            </w:r>
          </w:p>
        </w:tc>
      </w:tr>
      <w:tr w:rsidR="00EB2678" w:rsidRPr="007E7E5B" w14:paraId="5A83F84F" w14:textId="18FC9927" w:rsidTr="00310A24">
        <w:trPr>
          <w:trHeight w:val="1091"/>
          <w:jc w:val="center"/>
        </w:trPr>
        <w:tc>
          <w:tcPr>
            <w:tcW w:w="160" w:type="pct"/>
            <w:vAlign w:val="center"/>
          </w:tcPr>
          <w:p w14:paraId="3028E68A" w14:textId="1BFE6A51" w:rsidR="00EB2678" w:rsidRPr="007E7E5B" w:rsidRDefault="00EB2678" w:rsidP="002533E4">
            <w:pPr>
              <w:spacing w:after="0" w:line="240" w:lineRule="auto"/>
              <w:jc w:val="center"/>
              <w:rPr>
                <w:rFonts w:cstheme="minorHAnsi"/>
                <w:sz w:val="18"/>
                <w:szCs w:val="18"/>
              </w:rPr>
            </w:pPr>
            <w:r w:rsidRPr="007E7E5B">
              <w:rPr>
                <w:rFonts w:cstheme="minorHAnsi"/>
                <w:sz w:val="18"/>
                <w:szCs w:val="18"/>
              </w:rPr>
              <w:t>2</w:t>
            </w:r>
          </w:p>
        </w:tc>
        <w:tc>
          <w:tcPr>
            <w:tcW w:w="730" w:type="pct"/>
            <w:vMerge/>
            <w:vAlign w:val="center"/>
          </w:tcPr>
          <w:p w14:paraId="2C21136D" w14:textId="0BA3AD5A" w:rsidR="00EB2678" w:rsidRPr="007E7E5B" w:rsidRDefault="00EB2678" w:rsidP="002533E4">
            <w:pPr>
              <w:spacing w:after="0" w:line="240" w:lineRule="auto"/>
              <w:jc w:val="center"/>
              <w:rPr>
                <w:rFonts w:cstheme="minorHAnsi"/>
                <w:sz w:val="18"/>
                <w:szCs w:val="18"/>
              </w:rPr>
            </w:pPr>
          </w:p>
        </w:tc>
        <w:tc>
          <w:tcPr>
            <w:tcW w:w="561" w:type="pct"/>
            <w:vMerge/>
            <w:vAlign w:val="center"/>
          </w:tcPr>
          <w:p w14:paraId="0BF30788" w14:textId="77777777" w:rsidR="00EB2678" w:rsidRPr="007E7E5B" w:rsidRDefault="00EB2678" w:rsidP="002533E4">
            <w:pPr>
              <w:spacing w:after="0" w:line="240" w:lineRule="auto"/>
              <w:rPr>
                <w:rFonts w:cstheme="minorHAnsi"/>
                <w:sz w:val="18"/>
                <w:szCs w:val="18"/>
              </w:rPr>
            </w:pPr>
          </w:p>
        </w:tc>
        <w:tc>
          <w:tcPr>
            <w:tcW w:w="820" w:type="pct"/>
            <w:vAlign w:val="center"/>
          </w:tcPr>
          <w:p w14:paraId="05749219" w14:textId="13E09B11" w:rsidR="00EB2678" w:rsidRPr="007E7E5B" w:rsidRDefault="00EB2678" w:rsidP="00A50627">
            <w:pPr>
              <w:pStyle w:val="Default"/>
              <w:numPr>
                <w:ilvl w:val="0"/>
                <w:numId w:val="17"/>
              </w:numPr>
              <w:ind w:left="175" w:hanging="142"/>
              <w:jc w:val="both"/>
              <w:rPr>
                <w:rFonts w:asciiTheme="minorHAnsi" w:hAnsiTheme="minorHAnsi" w:cstheme="minorHAnsi"/>
                <w:sz w:val="18"/>
                <w:szCs w:val="18"/>
              </w:rPr>
            </w:pPr>
            <w:r w:rsidRPr="007E7E5B">
              <w:rPr>
                <w:rFonts w:asciiTheme="minorHAnsi" w:hAnsiTheme="minorHAnsi" w:cstheme="minorHAnsi"/>
                <w:sz w:val="18"/>
                <w:szCs w:val="18"/>
              </w:rPr>
              <w:t>Contamination chimique</w:t>
            </w:r>
          </w:p>
        </w:tc>
        <w:tc>
          <w:tcPr>
            <w:tcW w:w="430" w:type="pct"/>
            <w:vAlign w:val="center"/>
          </w:tcPr>
          <w:p w14:paraId="64158A91" w14:textId="563FF417" w:rsidR="00EB2678" w:rsidRPr="007E7E5B" w:rsidRDefault="00EB2678" w:rsidP="002533E4">
            <w:pPr>
              <w:spacing w:after="0" w:line="240" w:lineRule="auto"/>
              <w:jc w:val="center"/>
              <w:rPr>
                <w:rFonts w:cstheme="minorHAnsi"/>
                <w:sz w:val="18"/>
                <w:szCs w:val="18"/>
              </w:rPr>
            </w:pPr>
            <w:r w:rsidRPr="007E7E5B">
              <w:rPr>
                <w:rFonts w:eastAsia="Times New Roman" w:cstheme="minorHAnsi"/>
                <w:color w:val="000000"/>
                <w:sz w:val="18"/>
                <w:szCs w:val="18"/>
              </w:rPr>
              <w:t>Très Probable</w:t>
            </w:r>
          </w:p>
        </w:tc>
        <w:tc>
          <w:tcPr>
            <w:tcW w:w="313" w:type="pct"/>
            <w:vAlign w:val="center"/>
          </w:tcPr>
          <w:p w14:paraId="2971D370" w14:textId="6E83F031" w:rsidR="00EB2678" w:rsidRPr="007E7E5B" w:rsidRDefault="00EB2678" w:rsidP="002533E4">
            <w:pPr>
              <w:spacing w:after="0" w:line="240" w:lineRule="auto"/>
              <w:jc w:val="center"/>
              <w:rPr>
                <w:rFonts w:cstheme="minorHAnsi"/>
                <w:sz w:val="18"/>
                <w:szCs w:val="18"/>
              </w:rPr>
            </w:pPr>
            <w:r w:rsidRPr="007E7E5B">
              <w:rPr>
                <w:rFonts w:eastAsia="Times New Roman" w:cstheme="minorHAnsi"/>
                <w:color w:val="000000"/>
                <w:sz w:val="18"/>
                <w:szCs w:val="18"/>
              </w:rPr>
              <w:t>Fort</w:t>
            </w:r>
          </w:p>
        </w:tc>
        <w:tc>
          <w:tcPr>
            <w:tcW w:w="332" w:type="pct"/>
            <w:shd w:val="clear" w:color="auto" w:fill="FFFF00"/>
            <w:vAlign w:val="center"/>
          </w:tcPr>
          <w:p w14:paraId="0EC945B5" w14:textId="56A27FD6" w:rsidR="00EB2678" w:rsidRPr="007E7E5B" w:rsidRDefault="00EB2678" w:rsidP="002533E4">
            <w:pPr>
              <w:spacing w:after="0" w:line="240" w:lineRule="auto"/>
              <w:jc w:val="center"/>
              <w:rPr>
                <w:rFonts w:cstheme="minorHAnsi"/>
                <w:sz w:val="18"/>
                <w:szCs w:val="18"/>
              </w:rPr>
            </w:pPr>
            <w:r w:rsidRPr="007E7E5B">
              <w:rPr>
                <w:rFonts w:eastAsia="Times New Roman" w:cstheme="minorHAnsi"/>
                <w:color w:val="000000"/>
                <w:sz w:val="18"/>
                <w:szCs w:val="18"/>
              </w:rPr>
              <w:t>42</w:t>
            </w:r>
          </w:p>
        </w:tc>
        <w:tc>
          <w:tcPr>
            <w:tcW w:w="1653" w:type="pct"/>
            <w:shd w:val="clear" w:color="auto" w:fill="auto"/>
          </w:tcPr>
          <w:p w14:paraId="3023E9E2" w14:textId="77777777" w:rsidR="00EB2678" w:rsidRPr="007E7E5B" w:rsidRDefault="00EB2678"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Adopter un système d’étiquetage des pesticides dans des casiers sécurisés</w:t>
            </w:r>
          </w:p>
          <w:p w14:paraId="6CD050F3" w14:textId="77777777" w:rsidR="00EB2678" w:rsidRPr="007E7E5B" w:rsidRDefault="00EB2678"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Afficher les fiches de sécurité (FDS) des produits dangereux</w:t>
            </w:r>
          </w:p>
          <w:p w14:paraId="0EBE6FEB" w14:textId="77777777" w:rsidR="00EB2678" w:rsidRPr="007E7E5B" w:rsidRDefault="00EB2678"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Former le personnel à l’utilisation des pesticides vétérinaires</w:t>
            </w:r>
          </w:p>
          <w:p w14:paraId="3AD844BE" w14:textId="38A58A40" w:rsidR="00EB2678" w:rsidRPr="007E7E5B" w:rsidRDefault="004B621D"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Systématiser le p</w:t>
            </w:r>
            <w:r w:rsidR="00EB2678" w:rsidRPr="007E7E5B">
              <w:rPr>
                <w:rFonts w:cstheme="minorHAnsi"/>
                <w:sz w:val="18"/>
                <w:szCs w:val="18"/>
              </w:rPr>
              <w:t>ort d’équipements de protection adaptés</w:t>
            </w:r>
          </w:p>
          <w:p w14:paraId="2D8C1BA0" w14:textId="41B597CF" w:rsidR="00EB2678" w:rsidRPr="007E7E5B" w:rsidRDefault="00EB2678"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Collecte</w:t>
            </w:r>
            <w:r w:rsidR="004B621D" w:rsidRPr="007E7E5B">
              <w:rPr>
                <w:rFonts w:cstheme="minorHAnsi"/>
                <w:sz w:val="18"/>
                <w:szCs w:val="18"/>
              </w:rPr>
              <w:t>r</w:t>
            </w:r>
            <w:r w:rsidRPr="007E7E5B">
              <w:rPr>
                <w:rFonts w:cstheme="minorHAnsi"/>
                <w:sz w:val="18"/>
                <w:szCs w:val="18"/>
              </w:rPr>
              <w:t xml:space="preserve"> et élimin</w:t>
            </w:r>
            <w:r w:rsidR="004B621D" w:rsidRPr="007E7E5B">
              <w:rPr>
                <w:rFonts w:cstheme="minorHAnsi"/>
                <w:sz w:val="18"/>
                <w:szCs w:val="18"/>
              </w:rPr>
              <w:t>er l</w:t>
            </w:r>
            <w:r w:rsidRPr="007E7E5B">
              <w:rPr>
                <w:rFonts w:cstheme="minorHAnsi"/>
                <w:sz w:val="18"/>
                <w:szCs w:val="18"/>
              </w:rPr>
              <w:t>es emballages vides</w:t>
            </w:r>
          </w:p>
        </w:tc>
      </w:tr>
      <w:tr w:rsidR="00704E6F" w:rsidRPr="007E7E5B" w14:paraId="452A5EF8" w14:textId="77777777" w:rsidTr="00310A24">
        <w:trPr>
          <w:trHeight w:val="750"/>
          <w:jc w:val="center"/>
        </w:trPr>
        <w:tc>
          <w:tcPr>
            <w:tcW w:w="160" w:type="pct"/>
            <w:vAlign w:val="center"/>
          </w:tcPr>
          <w:p w14:paraId="51467B7E" w14:textId="7DE4BF23" w:rsidR="00704E6F" w:rsidRPr="007E7E5B" w:rsidRDefault="00704E6F" w:rsidP="00704E6F">
            <w:pPr>
              <w:spacing w:after="0" w:line="240" w:lineRule="auto"/>
              <w:jc w:val="center"/>
              <w:rPr>
                <w:rFonts w:cstheme="minorHAnsi"/>
                <w:sz w:val="18"/>
                <w:szCs w:val="18"/>
              </w:rPr>
            </w:pPr>
            <w:r w:rsidRPr="007E7E5B">
              <w:rPr>
                <w:rFonts w:cstheme="minorHAnsi"/>
                <w:sz w:val="18"/>
                <w:szCs w:val="18"/>
              </w:rPr>
              <w:t>4</w:t>
            </w:r>
          </w:p>
        </w:tc>
        <w:tc>
          <w:tcPr>
            <w:tcW w:w="730" w:type="pct"/>
            <w:vAlign w:val="center"/>
          </w:tcPr>
          <w:p w14:paraId="1CB65707" w14:textId="77777777" w:rsidR="00704E6F" w:rsidRPr="007E7E5B" w:rsidRDefault="00704E6F" w:rsidP="00704E6F">
            <w:pPr>
              <w:spacing w:after="0" w:line="240" w:lineRule="auto"/>
              <w:jc w:val="center"/>
              <w:rPr>
                <w:rFonts w:cstheme="minorHAnsi"/>
                <w:sz w:val="18"/>
                <w:szCs w:val="18"/>
              </w:rPr>
            </w:pPr>
            <w:r w:rsidRPr="007E7E5B">
              <w:rPr>
                <w:rFonts w:cstheme="minorHAnsi"/>
                <w:sz w:val="18"/>
                <w:szCs w:val="18"/>
              </w:rPr>
              <w:t>Eleveurs</w:t>
            </w:r>
          </w:p>
          <w:p w14:paraId="17FC6F1C" w14:textId="1A355E05" w:rsidR="00704E6F" w:rsidRPr="007E7E5B" w:rsidRDefault="00704E6F" w:rsidP="00704E6F">
            <w:pPr>
              <w:spacing w:after="0" w:line="240" w:lineRule="auto"/>
              <w:jc w:val="center"/>
              <w:rPr>
                <w:rFonts w:cstheme="minorHAnsi"/>
                <w:sz w:val="18"/>
                <w:szCs w:val="18"/>
              </w:rPr>
            </w:pPr>
            <w:r w:rsidRPr="007E7E5B">
              <w:rPr>
                <w:rFonts w:cstheme="minorHAnsi"/>
                <w:sz w:val="18"/>
                <w:szCs w:val="18"/>
              </w:rPr>
              <w:t>Populations riveraines</w:t>
            </w:r>
          </w:p>
        </w:tc>
        <w:tc>
          <w:tcPr>
            <w:tcW w:w="561" w:type="pct"/>
            <w:vAlign w:val="center"/>
          </w:tcPr>
          <w:p w14:paraId="4A3F52F2" w14:textId="53C15092" w:rsidR="00704E6F" w:rsidRPr="007E7E5B" w:rsidRDefault="00704E6F" w:rsidP="00704E6F">
            <w:pPr>
              <w:spacing w:after="0" w:line="240" w:lineRule="auto"/>
              <w:rPr>
                <w:rFonts w:cstheme="minorHAnsi"/>
                <w:sz w:val="18"/>
                <w:szCs w:val="18"/>
              </w:rPr>
            </w:pPr>
            <w:r w:rsidRPr="007E7E5B">
              <w:rPr>
                <w:rFonts w:cstheme="minorHAnsi"/>
                <w:sz w:val="18"/>
                <w:szCs w:val="18"/>
              </w:rPr>
              <w:t>Exploitation des infrastructures vétérinaires (postes vétérinaires, parcs à vaccination mixtes, box de mise en quarantaine, services régionaux et/ou départementaux d’élevage</w:t>
            </w:r>
            <w:r w:rsidR="002A1CA3" w:rsidRPr="007E7E5B">
              <w:rPr>
                <w:rFonts w:cstheme="minorHAnsi"/>
                <w:sz w:val="18"/>
                <w:szCs w:val="18"/>
              </w:rPr>
              <w:t>)</w:t>
            </w:r>
          </w:p>
        </w:tc>
        <w:tc>
          <w:tcPr>
            <w:tcW w:w="820" w:type="pct"/>
            <w:vAlign w:val="center"/>
          </w:tcPr>
          <w:p w14:paraId="7A5DFC94" w14:textId="61A3A3E7" w:rsidR="00704E6F" w:rsidRPr="007E7E5B" w:rsidRDefault="00704E6F" w:rsidP="00A50627">
            <w:pPr>
              <w:pStyle w:val="Default"/>
              <w:numPr>
                <w:ilvl w:val="0"/>
                <w:numId w:val="17"/>
              </w:numPr>
              <w:ind w:left="175" w:hanging="142"/>
              <w:jc w:val="both"/>
              <w:rPr>
                <w:rFonts w:asciiTheme="minorHAnsi" w:eastAsia="Calibri" w:hAnsiTheme="minorHAnsi" w:cstheme="minorHAnsi"/>
                <w:sz w:val="18"/>
                <w:szCs w:val="18"/>
              </w:rPr>
            </w:pPr>
            <w:r w:rsidRPr="007E7E5B">
              <w:rPr>
                <w:rFonts w:asciiTheme="minorHAnsi" w:hAnsiTheme="minorHAnsi" w:cstheme="minorHAnsi"/>
                <w:sz w:val="18"/>
                <w:szCs w:val="18"/>
              </w:rPr>
              <w:t>Risques infectieux liés aux déchets biomédicaux</w:t>
            </w:r>
            <w:r w:rsidRPr="007E7E5B" w:rsidDel="00BF2D30">
              <w:rPr>
                <w:rFonts w:asciiTheme="minorHAnsi" w:hAnsiTheme="minorHAnsi" w:cstheme="minorHAnsi"/>
                <w:sz w:val="18"/>
                <w:szCs w:val="18"/>
              </w:rPr>
              <w:t xml:space="preserve"> </w:t>
            </w:r>
          </w:p>
        </w:tc>
        <w:tc>
          <w:tcPr>
            <w:tcW w:w="430" w:type="pct"/>
            <w:vAlign w:val="center"/>
          </w:tcPr>
          <w:p w14:paraId="02AFC4D6" w14:textId="5DD3B799" w:rsidR="00704E6F" w:rsidRPr="007E7E5B" w:rsidRDefault="00704E6F" w:rsidP="00704E6F">
            <w:pPr>
              <w:spacing w:after="0" w:line="240" w:lineRule="auto"/>
              <w:jc w:val="center"/>
              <w:rPr>
                <w:rFonts w:cstheme="minorHAnsi"/>
                <w:sz w:val="18"/>
                <w:szCs w:val="18"/>
              </w:rPr>
            </w:pPr>
            <w:r w:rsidRPr="007E7E5B">
              <w:rPr>
                <w:rFonts w:eastAsia="Times New Roman" w:cstheme="minorHAnsi"/>
                <w:color w:val="000000"/>
                <w:sz w:val="18"/>
                <w:szCs w:val="18"/>
              </w:rPr>
              <w:t>Très Probable</w:t>
            </w:r>
          </w:p>
        </w:tc>
        <w:tc>
          <w:tcPr>
            <w:tcW w:w="313" w:type="pct"/>
            <w:vAlign w:val="center"/>
          </w:tcPr>
          <w:p w14:paraId="2C1EFE04" w14:textId="1E374AE4" w:rsidR="00704E6F" w:rsidRPr="007E7E5B" w:rsidRDefault="00704E6F" w:rsidP="00704E6F">
            <w:pPr>
              <w:spacing w:after="0" w:line="240" w:lineRule="auto"/>
              <w:jc w:val="center"/>
              <w:rPr>
                <w:rFonts w:cstheme="minorHAnsi"/>
                <w:sz w:val="18"/>
                <w:szCs w:val="18"/>
              </w:rPr>
            </w:pPr>
            <w:r w:rsidRPr="007E7E5B">
              <w:rPr>
                <w:rFonts w:eastAsia="Times New Roman" w:cstheme="minorHAnsi"/>
                <w:color w:val="000000"/>
                <w:sz w:val="18"/>
                <w:szCs w:val="18"/>
              </w:rPr>
              <w:t>Fort</w:t>
            </w:r>
          </w:p>
        </w:tc>
        <w:tc>
          <w:tcPr>
            <w:tcW w:w="332" w:type="pct"/>
            <w:shd w:val="clear" w:color="auto" w:fill="FFFF00"/>
            <w:vAlign w:val="center"/>
          </w:tcPr>
          <w:p w14:paraId="3C03A2BE" w14:textId="4A40CC4B" w:rsidR="00704E6F" w:rsidRPr="007E7E5B" w:rsidRDefault="00704E6F" w:rsidP="00704E6F">
            <w:pPr>
              <w:spacing w:after="0" w:line="240" w:lineRule="auto"/>
              <w:jc w:val="center"/>
              <w:rPr>
                <w:rFonts w:cstheme="minorHAnsi"/>
                <w:sz w:val="18"/>
                <w:szCs w:val="18"/>
              </w:rPr>
            </w:pPr>
            <w:r w:rsidRPr="007E7E5B">
              <w:rPr>
                <w:rFonts w:eastAsia="Times New Roman" w:cstheme="minorHAnsi"/>
                <w:color w:val="000000"/>
                <w:sz w:val="18"/>
                <w:szCs w:val="18"/>
              </w:rPr>
              <w:t>42</w:t>
            </w:r>
          </w:p>
        </w:tc>
        <w:tc>
          <w:tcPr>
            <w:tcW w:w="1653" w:type="pct"/>
            <w:shd w:val="clear" w:color="auto" w:fill="auto"/>
            <w:vAlign w:val="center"/>
          </w:tcPr>
          <w:p w14:paraId="32EA2D51" w14:textId="77777777" w:rsidR="00704E6F" w:rsidRPr="007E7E5B" w:rsidRDefault="00704E6F"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Mettre en place un système de tri à trois conteneurs (piquants/tranchants, déchets potentiellement infectieux)</w:t>
            </w:r>
          </w:p>
          <w:p w14:paraId="5CD94E9F" w14:textId="77777777" w:rsidR="00704E6F" w:rsidRPr="007E7E5B" w:rsidRDefault="00704E6F"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Adopter un double ensachage des déchets (sachet opaque et disposant d’un système de fermeture fonctionnel)</w:t>
            </w:r>
          </w:p>
          <w:p w14:paraId="17AA0D92" w14:textId="77777777" w:rsidR="00704E6F" w:rsidRPr="007E7E5B" w:rsidRDefault="00704E6F"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Doter les postes vétérinaires d’équipements de tri et de conditionnement des déchets biomédicaux</w:t>
            </w:r>
          </w:p>
          <w:p w14:paraId="71D74B6A" w14:textId="77777777" w:rsidR="00704E6F" w:rsidRPr="007E7E5B" w:rsidRDefault="00704E6F"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Construire des incinérateurs au niveau départemental</w:t>
            </w:r>
          </w:p>
          <w:p w14:paraId="728721D8" w14:textId="6B75163E" w:rsidR="00704E6F" w:rsidRPr="007E7E5B" w:rsidRDefault="00704E6F" w:rsidP="00AC48CD">
            <w:pPr>
              <w:pStyle w:val="Paragraphedeliste"/>
              <w:adjustRightInd w:val="0"/>
              <w:snapToGrid w:val="0"/>
              <w:spacing w:after="0" w:line="240" w:lineRule="auto"/>
              <w:ind w:left="178"/>
              <w:contextualSpacing w:val="0"/>
              <w:jc w:val="both"/>
              <w:rPr>
                <w:rFonts w:cstheme="minorHAnsi"/>
                <w:sz w:val="18"/>
                <w:szCs w:val="18"/>
              </w:rPr>
            </w:pPr>
            <w:r w:rsidRPr="007E7E5B">
              <w:rPr>
                <w:rFonts w:cstheme="minorHAnsi"/>
                <w:sz w:val="18"/>
                <w:szCs w:val="18"/>
              </w:rPr>
              <w:t>Mutualiser les filières de traitement final des DBM avec les infrastructures de santé existantes</w:t>
            </w:r>
          </w:p>
        </w:tc>
      </w:tr>
      <w:tr w:rsidR="00704E6F" w:rsidRPr="007E7E5B" w14:paraId="01521C44" w14:textId="77777777" w:rsidTr="00310A24">
        <w:trPr>
          <w:trHeight w:val="838"/>
          <w:jc w:val="center"/>
        </w:trPr>
        <w:tc>
          <w:tcPr>
            <w:tcW w:w="160" w:type="pct"/>
            <w:vAlign w:val="center"/>
          </w:tcPr>
          <w:p w14:paraId="6D856E2A" w14:textId="4385BA7B" w:rsidR="00704E6F" w:rsidRPr="007E7E5B" w:rsidRDefault="00704E6F" w:rsidP="00704E6F">
            <w:pPr>
              <w:spacing w:after="0" w:line="240" w:lineRule="auto"/>
              <w:jc w:val="center"/>
              <w:rPr>
                <w:rFonts w:cstheme="minorHAnsi"/>
                <w:sz w:val="18"/>
                <w:szCs w:val="18"/>
              </w:rPr>
            </w:pPr>
            <w:r w:rsidRPr="007E7E5B">
              <w:rPr>
                <w:rFonts w:cstheme="minorHAnsi"/>
                <w:sz w:val="18"/>
                <w:szCs w:val="18"/>
              </w:rPr>
              <w:t>6</w:t>
            </w:r>
          </w:p>
        </w:tc>
        <w:tc>
          <w:tcPr>
            <w:tcW w:w="730" w:type="pct"/>
            <w:vAlign w:val="center"/>
          </w:tcPr>
          <w:p w14:paraId="32E03D6A" w14:textId="27F55BFE" w:rsidR="00704E6F" w:rsidRPr="007E7E5B" w:rsidRDefault="00704E6F" w:rsidP="00704E6F">
            <w:pPr>
              <w:spacing w:after="0" w:line="240" w:lineRule="auto"/>
              <w:jc w:val="center"/>
              <w:rPr>
                <w:rFonts w:cstheme="minorHAnsi"/>
                <w:sz w:val="18"/>
                <w:szCs w:val="18"/>
              </w:rPr>
            </w:pPr>
            <w:r w:rsidRPr="007E7E5B">
              <w:rPr>
                <w:rFonts w:cstheme="minorHAnsi"/>
                <w:sz w:val="18"/>
                <w:szCs w:val="18"/>
              </w:rPr>
              <w:t>Faune</w:t>
            </w:r>
          </w:p>
        </w:tc>
        <w:tc>
          <w:tcPr>
            <w:tcW w:w="561" w:type="pct"/>
            <w:vAlign w:val="center"/>
          </w:tcPr>
          <w:p w14:paraId="5FA0E499" w14:textId="5107D17E" w:rsidR="00704E6F" w:rsidRPr="007E7E5B" w:rsidRDefault="00704E6F" w:rsidP="00704E6F">
            <w:pPr>
              <w:spacing w:after="0" w:line="240" w:lineRule="auto"/>
              <w:rPr>
                <w:rFonts w:cstheme="minorHAnsi"/>
                <w:sz w:val="18"/>
                <w:szCs w:val="18"/>
              </w:rPr>
            </w:pPr>
            <w:r w:rsidRPr="007E7E5B">
              <w:rPr>
                <w:rFonts w:cstheme="minorHAnsi"/>
                <w:sz w:val="18"/>
                <w:szCs w:val="18"/>
              </w:rPr>
              <w:t>Déversements accidentels de pesticides</w:t>
            </w:r>
          </w:p>
        </w:tc>
        <w:tc>
          <w:tcPr>
            <w:tcW w:w="820" w:type="pct"/>
            <w:vAlign w:val="center"/>
          </w:tcPr>
          <w:p w14:paraId="5B10481D" w14:textId="77777777" w:rsidR="00704E6F" w:rsidRPr="007E7E5B" w:rsidRDefault="00704E6F" w:rsidP="00A50627">
            <w:pPr>
              <w:pStyle w:val="Default"/>
              <w:numPr>
                <w:ilvl w:val="0"/>
                <w:numId w:val="17"/>
              </w:numPr>
              <w:ind w:left="175" w:hanging="142"/>
              <w:rPr>
                <w:rFonts w:asciiTheme="minorHAnsi" w:hAnsiTheme="minorHAnsi" w:cstheme="minorHAnsi"/>
                <w:sz w:val="18"/>
                <w:szCs w:val="18"/>
              </w:rPr>
            </w:pPr>
            <w:r w:rsidRPr="007E7E5B">
              <w:rPr>
                <w:rFonts w:asciiTheme="minorHAnsi" w:hAnsiTheme="minorHAnsi" w:cstheme="minorHAnsi"/>
                <w:sz w:val="18"/>
                <w:szCs w:val="18"/>
              </w:rPr>
              <w:t xml:space="preserve">Chimiorésistance des ravageurs </w:t>
            </w:r>
          </w:p>
          <w:p w14:paraId="1AAB694A" w14:textId="77777777" w:rsidR="00704E6F" w:rsidRPr="007E7E5B" w:rsidRDefault="00704E6F" w:rsidP="00A50627">
            <w:pPr>
              <w:pStyle w:val="Default"/>
              <w:numPr>
                <w:ilvl w:val="0"/>
                <w:numId w:val="17"/>
              </w:numPr>
              <w:ind w:left="175" w:hanging="142"/>
              <w:rPr>
                <w:rFonts w:asciiTheme="minorHAnsi" w:hAnsiTheme="minorHAnsi" w:cstheme="minorHAnsi"/>
                <w:sz w:val="18"/>
                <w:szCs w:val="18"/>
              </w:rPr>
            </w:pPr>
            <w:r w:rsidRPr="007E7E5B">
              <w:rPr>
                <w:rFonts w:asciiTheme="minorHAnsi" w:hAnsiTheme="minorHAnsi" w:cstheme="minorHAnsi"/>
                <w:sz w:val="18"/>
                <w:szCs w:val="18"/>
              </w:rPr>
              <w:t xml:space="preserve">Intoxication de la faune </w:t>
            </w:r>
          </w:p>
          <w:p w14:paraId="3CF2ECD0" w14:textId="77777777" w:rsidR="00704E6F" w:rsidRPr="007E7E5B" w:rsidRDefault="00704E6F" w:rsidP="00A50627">
            <w:pPr>
              <w:pStyle w:val="Default"/>
              <w:numPr>
                <w:ilvl w:val="0"/>
                <w:numId w:val="17"/>
              </w:numPr>
              <w:ind w:left="175" w:hanging="142"/>
              <w:rPr>
                <w:rFonts w:asciiTheme="minorHAnsi" w:hAnsiTheme="minorHAnsi" w:cstheme="minorHAnsi"/>
                <w:sz w:val="18"/>
                <w:szCs w:val="18"/>
              </w:rPr>
            </w:pPr>
            <w:r w:rsidRPr="007E7E5B">
              <w:rPr>
                <w:rFonts w:asciiTheme="minorHAnsi" w:hAnsiTheme="minorHAnsi" w:cstheme="minorHAnsi"/>
                <w:sz w:val="18"/>
                <w:szCs w:val="18"/>
              </w:rPr>
              <w:t xml:space="preserve">Empoisonnement et mortalité </w:t>
            </w:r>
          </w:p>
          <w:p w14:paraId="4E73B27E" w14:textId="77777777" w:rsidR="00704E6F" w:rsidRPr="007E7E5B" w:rsidRDefault="00704E6F" w:rsidP="00A50627">
            <w:pPr>
              <w:pStyle w:val="Default"/>
              <w:numPr>
                <w:ilvl w:val="0"/>
                <w:numId w:val="17"/>
              </w:numPr>
              <w:ind w:left="175" w:hanging="142"/>
              <w:rPr>
                <w:rFonts w:asciiTheme="minorHAnsi" w:hAnsiTheme="minorHAnsi" w:cstheme="minorHAnsi"/>
                <w:sz w:val="18"/>
                <w:szCs w:val="18"/>
              </w:rPr>
            </w:pPr>
            <w:r w:rsidRPr="007E7E5B">
              <w:rPr>
                <w:rFonts w:asciiTheme="minorHAnsi" w:hAnsiTheme="minorHAnsi" w:cstheme="minorHAnsi"/>
                <w:sz w:val="18"/>
                <w:szCs w:val="18"/>
              </w:rPr>
              <w:t xml:space="preserve">Réduction des effectifs et/ou des biomasses </w:t>
            </w:r>
          </w:p>
          <w:p w14:paraId="479357D3" w14:textId="77777777" w:rsidR="00704E6F" w:rsidRPr="007E7E5B" w:rsidRDefault="00704E6F" w:rsidP="00A50627">
            <w:pPr>
              <w:pStyle w:val="Default"/>
              <w:numPr>
                <w:ilvl w:val="0"/>
                <w:numId w:val="17"/>
              </w:numPr>
              <w:ind w:left="175" w:hanging="142"/>
              <w:rPr>
                <w:rFonts w:asciiTheme="minorHAnsi" w:hAnsiTheme="minorHAnsi" w:cstheme="minorHAnsi"/>
                <w:sz w:val="18"/>
                <w:szCs w:val="18"/>
              </w:rPr>
            </w:pPr>
            <w:r w:rsidRPr="007E7E5B">
              <w:rPr>
                <w:rFonts w:asciiTheme="minorHAnsi" w:hAnsiTheme="minorHAnsi" w:cstheme="minorHAnsi"/>
                <w:sz w:val="18"/>
                <w:szCs w:val="18"/>
              </w:rPr>
              <w:t xml:space="preserve">Disparition d’espèces ou de groupes d’espèces </w:t>
            </w:r>
          </w:p>
          <w:p w14:paraId="7A9D2180" w14:textId="77777777" w:rsidR="00704E6F" w:rsidRPr="007E7E5B" w:rsidRDefault="00704E6F" w:rsidP="00A50627">
            <w:pPr>
              <w:pStyle w:val="Default"/>
              <w:numPr>
                <w:ilvl w:val="0"/>
                <w:numId w:val="17"/>
              </w:numPr>
              <w:ind w:left="175" w:hanging="142"/>
              <w:rPr>
                <w:rFonts w:asciiTheme="minorHAnsi" w:hAnsiTheme="minorHAnsi" w:cstheme="minorHAnsi"/>
                <w:sz w:val="18"/>
                <w:szCs w:val="18"/>
              </w:rPr>
            </w:pPr>
            <w:r w:rsidRPr="007E7E5B">
              <w:rPr>
                <w:rFonts w:asciiTheme="minorHAnsi" w:hAnsiTheme="minorHAnsi" w:cstheme="minorHAnsi"/>
                <w:sz w:val="18"/>
                <w:szCs w:val="18"/>
              </w:rPr>
              <w:t xml:space="preserve">Rupture de la chaîne alimentaire </w:t>
            </w:r>
          </w:p>
          <w:p w14:paraId="3A6E9A4C" w14:textId="791B2242" w:rsidR="00704E6F" w:rsidRPr="007E7E5B" w:rsidRDefault="00704E6F" w:rsidP="00A50627">
            <w:pPr>
              <w:pStyle w:val="Default"/>
              <w:numPr>
                <w:ilvl w:val="0"/>
                <w:numId w:val="17"/>
              </w:numPr>
              <w:ind w:left="175" w:hanging="142"/>
              <w:jc w:val="both"/>
              <w:rPr>
                <w:rFonts w:asciiTheme="minorHAnsi" w:eastAsia="Calibri" w:hAnsiTheme="minorHAnsi" w:cstheme="minorHAnsi"/>
                <w:sz w:val="18"/>
                <w:szCs w:val="18"/>
                <w:lang w:eastAsia="fr-FR"/>
              </w:rPr>
            </w:pPr>
            <w:r w:rsidRPr="007E7E5B">
              <w:rPr>
                <w:rFonts w:asciiTheme="minorHAnsi" w:hAnsiTheme="minorHAnsi" w:cstheme="minorHAnsi"/>
                <w:sz w:val="18"/>
                <w:szCs w:val="18"/>
              </w:rPr>
              <w:t>Perte de la biodiversité</w:t>
            </w:r>
          </w:p>
        </w:tc>
        <w:tc>
          <w:tcPr>
            <w:tcW w:w="430" w:type="pct"/>
            <w:vAlign w:val="center"/>
          </w:tcPr>
          <w:p w14:paraId="402231D9" w14:textId="29B76A55" w:rsidR="00704E6F" w:rsidRPr="007E7E5B" w:rsidRDefault="00704E6F" w:rsidP="00704E6F">
            <w:pPr>
              <w:spacing w:after="0" w:line="240" w:lineRule="auto"/>
              <w:jc w:val="center"/>
              <w:rPr>
                <w:rFonts w:cstheme="minorHAnsi"/>
                <w:sz w:val="18"/>
                <w:szCs w:val="18"/>
              </w:rPr>
            </w:pPr>
            <w:r w:rsidRPr="007E7E5B">
              <w:rPr>
                <w:rFonts w:eastAsia="Times New Roman" w:cstheme="minorHAnsi"/>
                <w:color w:val="000000"/>
                <w:sz w:val="18"/>
                <w:szCs w:val="18"/>
              </w:rPr>
              <w:t>Probable</w:t>
            </w:r>
          </w:p>
        </w:tc>
        <w:tc>
          <w:tcPr>
            <w:tcW w:w="313" w:type="pct"/>
            <w:vAlign w:val="center"/>
          </w:tcPr>
          <w:p w14:paraId="7ADF1C4F" w14:textId="7C770B27" w:rsidR="00704E6F" w:rsidRPr="007E7E5B" w:rsidRDefault="00704E6F" w:rsidP="00704E6F">
            <w:pPr>
              <w:spacing w:after="0" w:line="240" w:lineRule="auto"/>
              <w:jc w:val="center"/>
              <w:rPr>
                <w:rFonts w:cstheme="minorHAnsi"/>
                <w:sz w:val="18"/>
                <w:szCs w:val="18"/>
              </w:rPr>
            </w:pPr>
            <w:r w:rsidRPr="007E7E5B">
              <w:rPr>
                <w:rFonts w:eastAsia="Times New Roman" w:cstheme="minorHAnsi"/>
                <w:color w:val="000000"/>
                <w:sz w:val="18"/>
                <w:szCs w:val="18"/>
              </w:rPr>
              <w:t>Faible</w:t>
            </w:r>
          </w:p>
        </w:tc>
        <w:tc>
          <w:tcPr>
            <w:tcW w:w="332" w:type="pct"/>
            <w:shd w:val="clear" w:color="auto" w:fill="92D050"/>
            <w:vAlign w:val="center"/>
          </w:tcPr>
          <w:p w14:paraId="5C4DF1AB" w14:textId="28FD5B71" w:rsidR="00704E6F" w:rsidRPr="007E7E5B" w:rsidRDefault="000E6B63" w:rsidP="00704E6F">
            <w:pPr>
              <w:spacing w:after="0" w:line="240" w:lineRule="auto"/>
              <w:jc w:val="center"/>
              <w:rPr>
                <w:rFonts w:cstheme="minorHAnsi"/>
                <w:sz w:val="18"/>
                <w:szCs w:val="18"/>
              </w:rPr>
            </w:pPr>
            <w:r>
              <w:rPr>
                <w:rFonts w:eastAsia="Times New Roman" w:cstheme="minorHAnsi"/>
                <w:color w:val="000000"/>
                <w:sz w:val="18"/>
                <w:szCs w:val="18"/>
              </w:rPr>
              <w:t>22</w:t>
            </w:r>
          </w:p>
        </w:tc>
        <w:tc>
          <w:tcPr>
            <w:tcW w:w="1653" w:type="pct"/>
            <w:shd w:val="clear" w:color="auto" w:fill="auto"/>
            <w:vAlign w:val="center"/>
          </w:tcPr>
          <w:p w14:paraId="3B5F9EC9" w14:textId="77777777" w:rsidR="00704E6F" w:rsidRPr="007E7E5B" w:rsidRDefault="00704E6F"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Utiliser des contenants adaptés et étanches pour les pesticides</w:t>
            </w:r>
          </w:p>
          <w:p w14:paraId="1D23988F" w14:textId="6E8DC2E1" w:rsidR="00704E6F" w:rsidRPr="007E7E5B" w:rsidRDefault="00704E6F"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Former les agents et usagers sur les règles de contention et de gestion des sols souillés</w:t>
            </w:r>
          </w:p>
          <w:p w14:paraId="353D0769" w14:textId="4F7A140B" w:rsidR="00704E6F" w:rsidRPr="007E7E5B" w:rsidRDefault="00704E6F"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Conserver les pesticides dans leurs contenants d'origine étiquetés.</w:t>
            </w:r>
          </w:p>
        </w:tc>
      </w:tr>
      <w:tr w:rsidR="00704E6F" w:rsidRPr="007E7E5B" w14:paraId="7424BAC4" w14:textId="77777777" w:rsidTr="00310A24">
        <w:trPr>
          <w:trHeight w:val="1091"/>
          <w:jc w:val="center"/>
        </w:trPr>
        <w:tc>
          <w:tcPr>
            <w:tcW w:w="160" w:type="pct"/>
            <w:vAlign w:val="center"/>
          </w:tcPr>
          <w:p w14:paraId="7A601AE3" w14:textId="463A3D8C" w:rsidR="00704E6F" w:rsidRPr="007E7E5B" w:rsidRDefault="00704E6F" w:rsidP="00704E6F">
            <w:pPr>
              <w:spacing w:after="0" w:line="240" w:lineRule="auto"/>
              <w:jc w:val="center"/>
              <w:rPr>
                <w:rFonts w:cstheme="minorHAnsi"/>
                <w:sz w:val="18"/>
                <w:szCs w:val="18"/>
              </w:rPr>
            </w:pPr>
            <w:r w:rsidRPr="007E7E5B">
              <w:rPr>
                <w:rFonts w:cstheme="minorHAnsi"/>
                <w:sz w:val="18"/>
                <w:szCs w:val="18"/>
              </w:rPr>
              <w:t>7</w:t>
            </w:r>
          </w:p>
        </w:tc>
        <w:tc>
          <w:tcPr>
            <w:tcW w:w="730" w:type="pct"/>
            <w:vAlign w:val="center"/>
          </w:tcPr>
          <w:p w14:paraId="53F47A43" w14:textId="65CE2FB9" w:rsidR="00704E6F" w:rsidRPr="007E7E5B" w:rsidRDefault="00704E6F" w:rsidP="00704E6F">
            <w:pPr>
              <w:spacing w:after="0" w:line="240" w:lineRule="auto"/>
              <w:jc w:val="center"/>
              <w:rPr>
                <w:rFonts w:cstheme="minorHAnsi"/>
                <w:sz w:val="18"/>
                <w:szCs w:val="18"/>
              </w:rPr>
            </w:pPr>
            <w:r w:rsidRPr="007E7E5B">
              <w:rPr>
                <w:rFonts w:cstheme="minorHAnsi"/>
                <w:sz w:val="18"/>
                <w:szCs w:val="18"/>
              </w:rPr>
              <w:t>Eau de surface</w:t>
            </w:r>
          </w:p>
        </w:tc>
        <w:tc>
          <w:tcPr>
            <w:tcW w:w="561" w:type="pct"/>
            <w:vMerge w:val="restart"/>
            <w:vAlign w:val="center"/>
          </w:tcPr>
          <w:p w14:paraId="480B1949" w14:textId="74220743" w:rsidR="00704E6F" w:rsidRPr="007E7E5B" w:rsidRDefault="00704E6F" w:rsidP="00704E6F">
            <w:pPr>
              <w:spacing w:after="0" w:line="240" w:lineRule="auto"/>
              <w:rPr>
                <w:rFonts w:cstheme="minorHAnsi"/>
                <w:sz w:val="18"/>
                <w:szCs w:val="18"/>
              </w:rPr>
            </w:pPr>
            <w:r w:rsidRPr="007E7E5B">
              <w:rPr>
                <w:rFonts w:cstheme="minorHAnsi"/>
                <w:sz w:val="18"/>
                <w:szCs w:val="18"/>
              </w:rPr>
              <w:t>Rejets sauvages des emballages vides</w:t>
            </w:r>
            <w:r w:rsidR="00830B1F" w:rsidRPr="007E7E5B">
              <w:rPr>
                <w:rFonts w:cstheme="minorHAnsi"/>
                <w:sz w:val="18"/>
                <w:szCs w:val="18"/>
              </w:rPr>
              <w:t xml:space="preserve"> de pesticides</w:t>
            </w:r>
          </w:p>
          <w:p w14:paraId="388186AE" w14:textId="77777777" w:rsidR="00704E6F" w:rsidRPr="007E7E5B" w:rsidRDefault="00704E6F" w:rsidP="00704E6F">
            <w:pPr>
              <w:spacing w:after="0" w:line="240" w:lineRule="auto"/>
              <w:rPr>
                <w:rFonts w:cstheme="minorHAnsi"/>
                <w:sz w:val="18"/>
                <w:szCs w:val="18"/>
              </w:rPr>
            </w:pPr>
          </w:p>
          <w:p w14:paraId="650349A9" w14:textId="3F08B57C" w:rsidR="00704E6F" w:rsidRPr="007E7E5B" w:rsidRDefault="00704E6F" w:rsidP="00704E6F">
            <w:pPr>
              <w:spacing w:after="0" w:line="240" w:lineRule="auto"/>
              <w:rPr>
                <w:rFonts w:cstheme="minorHAnsi"/>
                <w:sz w:val="18"/>
                <w:szCs w:val="18"/>
              </w:rPr>
            </w:pPr>
            <w:r w:rsidRPr="007E7E5B">
              <w:rPr>
                <w:rFonts w:cstheme="minorHAnsi"/>
                <w:sz w:val="18"/>
                <w:szCs w:val="18"/>
              </w:rPr>
              <w:t>Déversements accidentels de pesticides.</w:t>
            </w:r>
          </w:p>
        </w:tc>
        <w:tc>
          <w:tcPr>
            <w:tcW w:w="820" w:type="pct"/>
            <w:vMerge w:val="restart"/>
            <w:vAlign w:val="center"/>
          </w:tcPr>
          <w:p w14:paraId="4A2DB2C2" w14:textId="3BF42559" w:rsidR="00704E6F" w:rsidRPr="007E7E5B" w:rsidRDefault="00704E6F" w:rsidP="00A50627">
            <w:pPr>
              <w:pStyle w:val="Default"/>
              <w:numPr>
                <w:ilvl w:val="0"/>
                <w:numId w:val="17"/>
              </w:numPr>
              <w:ind w:left="175" w:hanging="142"/>
              <w:jc w:val="both"/>
              <w:rPr>
                <w:rFonts w:asciiTheme="minorHAnsi" w:eastAsia="Calibri" w:hAnsiTheme="minorHAnsi" w:cstheme="minorHAnsi"/>
                <w:sz w:val="18"/>
                <w:szCs w:val="18"/>
                <w:lang w:eastAsia="fr-FR"/>
              </w:rPr>
            </w:pPr>
            <w:r w:rsidRPr="007E7E5B">
              <w:rPr>
                <w:rFonts w:asciiTheme="minorHAnsi" w:eastAsia="Calibri" w:hAnsiTheme="minorHAnsi" w:cstheme="minorHAnsi"/>
                <w:sz w:val="18"/>
                <w:szCs w:val="18"/>
                <w:lang w:eastAsia="fr-FR"/>
              </w:rPr>
              <w:t>Pollution chimique des eaux de surface</w:t>
            </w:r>
          </w:p>
        </w:tc>
        <w:tc>
          <w:tcPr>
            <w:tcW w:w="430" w:type="pct"/>
            <w:vMerge w:val="restart"/>
            <w:vAlign w:val="center"/>
          </w:tcPr>
          <w:p w14:paraId="562F9890" w14:textId="4DCD1509" w:rsidR="00704E6F" w:rsidRPr="007E7E5B" w:rsidRDefault="00704E6F" w:rsidP="00704E6F">
            <w:pPr>
              <w:spacing w:after="0" w:line="240" w:lineRule="auto"/>
              <w:jc w:val="center"/>
              <w:rPr>
                <w:rFonts w:cstheme="minorHAnsi"/>
                <w:sz w:val="18"/>
                <w:szCs w:val="18"/>
              </w:rPr>
            </w:pPr>
            <w:r w:rsidRPr="007E7E5B">
              <w:rPr>
                <w:rFonts w:eastAsia="Times New Roman" w:cstheme="minorHAnsi"/>
                <w:color w:val="000000"/>
                <w:sz w:val="18"/>
                <w:szCs w:val="18"/>
              </w:rPr>
              <w:t>Probable</w:t>
            </w:r>
          </w:p>
        </w:tc>
        <w:tc>
          <w:tcPr>
            <w:tcW w:w="313" w:type="pct"/>
            <w:vMerge w:val="restart"/>
            <w:vAlign w:val="center"/>
          </w:tcPr>
          <w:p w14:paraId="7AFCAF37" w14:textId="4FACE138" w:rsidR="00704E6F" w:rsidRPr="007E7E5B" w:rsidRDefault="00704E6F" w:rsidP="00704E6F">
            <w:pPr>
              <w:spacing w:after="0" w:line="240" w:lineRule="auto"/>
              <w:jc w:val="center"/>
              <w:rPr>
                <w:rFonts w:cstheme="minorHAnsi"/>
                <w:sz w:val="18"/>
                <w:szCs w:val="18"/>
              </w:rPr>
            </w:pPr>
            <w:r w:rsidRPr="007E7E5B">
              <w:rPr>
                <w:rFonts w:eastAsia="Times New Roman" w:cstheme="minorHAnsi"/>
                <w:color w:val="000000"/>
                <w:sz w:val="18"/>
                <w:szCs w:val="18"/>
              </w:rPr>
              <w:t>Faible</w:t>
            </w:r>
          </w:p>
        </w:tc>
        <w:tc>
          <w:tcPr>
            <w:tcW w:w="332" w:type="pct"/>
            <w:vMerge w:val="restart"/>
            <w:shd w:val="clear" w:color="auto" w:fill="92D050"/>
            <w:vAlign w:val="center"/>
          </w:tcPr>
          <w:p w14:paraId="4ADAC831" w14:textId="1AA9CA08" w:rsidR="00704E6F" w:rsidRPr="007E7E5B" w:rsidRDefault="000E6B63" w:rsidP="00704E6F">
            <w:pPr>
              <w:spacing w:after="0" w:line="240" w:lineRule="auto"/>
              <w:jc w:val="center"/>
              <w:rPr>
                <w:rFonts w:cstheme="minorHAnsi"/>
                <w:sz w:val="18"/>
                <w:szCs w:val="18"/>
              </w:rPr>
            </w:pPr>
            <w:r>
              <w:rPr>
                <w:rFonts w:eastAsia="Times New Roman" w:cstheme="minorHAnsi"/>
                <w:color w:val="000000"/>
                <w:sz w:val="18"/>
                <w:szCs w:val="18"/>
              </w:rPr>
              <w:t>22</w:t>
            </w:r>
          </w:p>
        </w:tc>
        <w:tc>
          <w:tcPr>
            <w:tcW w:w="1653" w:type="pct"/>
            <w:vMerge w:val="restart"/>
            <w:shd w:val="clear" w:color="auto" w:fill="auto"/>
            <w:vAlign w:val="center"/>
          </w:tcPr>
          <w:p w14:paraId="40C37184" w14:textId="77777777" w:rsidR="00704E6F" w:rsidRPr="007E7E5B" w:rsidRDefault="00704E6F"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Utiliser des contenants adaptés et étanches pour les pesticides</w:t>
            </w:r>
          </w:p>
          <w:p w14:paraId="7A23CA84" w14:textId="3DF49123" w:rsidR="00704E6F" w:rsidRPr="007E7E5B" w:rsidRDefault="00216D19"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Former des</w:t>
            </w:r>
            <w:r w:rsidR="00704E6F" w:rsidRPr="007E7E5B">
              <w:rPr>
                <w:rFonts w:cstheme="minorHAnsi"/>
                <w:sz w:val="18"/>
                <w:szCs w:val="18"/>
              </w:rPr>
              <w:t xml:space="preserve"> agents et usagers sur les règles de contention et de gestion des sols souillés</w:t>
            </w:r>
          </w:p>
          <w:p w14:paraId="7656F818" w14:textId="050F767A" w:rsidR="00704E6F" w:rsidRPr="007E7E5B" w:rsidRDefault="00704E6F"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 xml:space="preserve">Rincer trois fois les contenants de pesticides </w:t>
            </w:r>
            <w:r w:rsidR="00216D19" w:rsidRPr="007E7E5B">
              <w:rPr>
                <w:rFonts w:cstheme="minorHAnsi"/>
                <w:sz w:val="18"/>
                <w:szCs w:val="18"/>
              </w:rPr>
              <w:t>vides,</w:t>
            </w:r>
            <w:r w:rsidRPr="007E7E5B">
              <w:rPr>
                <w:rFonts w:cstheme="minorHAnsi"/>
                <w:sz w:val="18"/>
                <w:szCs w:val="18"/>
              </w:rPr>
              <w:t xml:space="preserve"> </w:t>
            </w:r>
          </w:p>
          <w:p w14:paraId="00D69893" w14:textId="2C467C68" w:rsidR="00704E6F" w:rsidRPr="007E7E5B" w:rsidRDefault="00704E6F"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Eliminer les produits de lavage selon des méthodes écologiquement rationnelles et sûres.</w:t>
            </w:r>
          </w:p>
          <w:p w14:paraId="463ED957" w14:textId="7994E572" w:rsidR="00704E6F" w:rsidRPr="007E7E5B" w:rsidRDefault="00704E6F"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7E7E5B">
              <w:rPr>
                <w:rFonts w:cstheme="minorHAnsi"/>
                <w:sz w:val="18"/>
                <w:szCs w:val="18"/>
              </w:rPr>
              <w:t>Stocker les conteneurs vides de manière sûre et sécurisée avant leur élimination en toute sécurité ; ils ne doivent pas être utilisés à d'autres fins</w:t>
            </w:r>
          </w:p>
        </w:tc>
      </w:tr>
      <w:tr w:rsidR="00704E6F" w:rsidRPr="007E7E5B" w14:paraId="44DC3C27" w14:textId="77777777" w:rsidTr="00310A24">
        <w:trPr>
          <w:trHeight w:val="1091"/>
          <w:jc w:val="center"/>
        </w:trPr>
        <w:tc>
          <w:tcPr>
            <w:tcW w:w="160" w:type="pct"/>
            <w:vAlign w:val="center"/>
          </w:tcPr>
          <w:p w14:paraId="5AE28B4C" w14:textId="4357EB44" w:rsidR="00704E6F" w:rsidRPr="007E7E5B" w:rsidRDefault="00704E6F" w:rsidP="00704E6F">
            <w:pPr>
              <w:spacing w:after="0" w:line="240" w:lineRule="auto"/>
              <w:jc w:val="center"/>
              <w:rPr>
                <w:rFonts w:cstheme="minorHAnsi"/>
                <w:sz w:val="18"/>
                <w:szCs w:val="18"/>
              </w:rPr>
            </w:pPr>
            <w:r w:rsidRPr="007E7E5B">
              <w:rPr>
                <w:rFonts w:cstheme="minorHAnsi"/>
                <w:sz w:val="18"/>
                <w:szCs w:val="18"/>
              </w:rPr>
              <w:t>8</w:t>
            </w:r>
          </w:p>
        </w:tc>
        <w:tc>
          <w:tcPr>
            <w:tcW w:w="730" w:type="pct"/>
            <w:vAlign w:val="center"/>
          </w:tcPr>
          <w:p w14:paraId="4006C5E4" w14:textId="2B8F50DD" w:rsidR="00704E6F" w:rsidRPr="007E7E5B" w:rsidRDefault="00704E6F" w:rsidP="00704E6F">
            <w:pPr>
              <w:spacing w:after="0" w:line="240" w:lineRule="auto"/>
              <w:jc w:val="center"/>
              <w:rPr>
                <w:rFonts w:cstheme="minorHAnsi"/>
                <w:sz w:val="18"/>
                <w:szCs w:val="18"/>
              </w:rPr>
            </w:pPr>
            <w:r w:rsidRPr="007E7E5B">
              <w:rPr>
                <w:rFonts w:cstheme="minorHAnsi"/>
                <w:sz w:val="18"/>
                <w:szCs w:val="18"/>
              </w:rPr>
              <w:t>Eau souterraine</w:t>
            </w:r>
          </w:p>
        </w:tc>
        <w:tc>
          <w:tcPr>
            <w:tcW w:w="561" w:type="pct"/>
            <w:vMerge/>
            <w:vAlign w:val="center"/>
          </w:tcPr>
          <w:p w14:paraId="5EE28927" w14:textId="77777777" w:rsidR="00704E6F" w:rsidRPr="007E7E5B" w:rsidRDefault="00704E6F" w:rsidP="00704E6F">
            <w:pPr>
              <w:spacing w:after="0" w:line="240" w:lineRule="auto"/>
              <w:rPr>
                <w:rFonts w:cstheme="minorHAnsi"/>
                <w:sz w:val="18"/>
                <w:szCs w:val="18"/>
              </w:rPr>
            </w:pPr>
          </w:p>
        </w:tc>
        <w:tc>
          <w:tcPr>
            <w:tcW w:w="820" w:type="pct"/>
            <w:vMerge/>
            <w:vAlign w:val="center"/>
          </w:tcPr>
          <w:p w14:paraId="33B48864" w14:textId="77777777" w:rsidR="00704E6F" w:rsidRPr="007E7E5B" w:rsidRDefault="00704E6F" w:rsidP="00A50627">
            <w:pPr>
              <w:pStyle w:val="Default"/>
              <w:numPr>
                <w:ilvl w:val="0"/>
                <w:numId w:val="17"/>
              </w:numPr>
              <w:ind w:left="175" w:hanging="142"/>
              <w:jc w:val="both"/>
              <w:rPr>
                <w:rFonts w:asciiTheme="minorHAnsi" w:eastAsia="Calibri" w:hAnsiTheme="minorHAnsi" w:cstheme="minorHAnsi"/>
                <w:sz w:val="18"/>
                <w:szCs w:val="18"/>
                <w:lang w:eastAsia="fr-FR"/>
              </w:rPr>
            </w:pPr>
          </w:p>
        </w:tc>
        <w:tc>
          <w:tcPr>
            <w:tcW w:w="430" w:type="pct"/>
            <w:vMerge/>
            <w:vAlign w:val="center"/>
          </w:tcPr>
          <w:p w14:paraId="2FE13B65" w14:textId="77777777" w:rsidR="00704E6F" w:rsidRPr="007E7E5B" w:rsidRDefault="00704E6F" w:rsidP="00704E6F">
            <w:pPr>
              <w:spacing w:after="0" w:line="240" w:lineRule="auto"/>
              <w:jc w:val="center"/>
              <w:rPr>
                <w:rFonts w:cstheme="minorHAnsi"/>
                <w:sz w:val="18"/>
                <w:szCs w:val="18"/>
              </w:rPr>
            </w:pPr>
          </w:p>
        </w:tc>
        <w:tc>
          <w:tcPr>
            <w:tcW w:w="313" w:type="pct"/>
            <w:vMerge/>
            <w:vAlign w:val="center"/>
          </w:tcPr>
          <w:p w14:paraId="6EB06E13" w14:textId="77777777" w:rsidR="00704E6F" w:rsidRPr="007E7E5B" w:rsidRDefault="00704E6F" w:rsidP="00704E6F">
            <w:pPr>
              <w:spacing w:after="0" w:line="240" w:lineRule="auto"/>
              <w:jc w:val="center"/>
              <w:rPr>
                <w:rFonts w:cstheme="minorHAnsi"/>
                <w:sz w:val="18"/>
                <w:szCs w:val="18"/>
              </w:rPr>
            </w:pPr>
          </w:p>
        </w:tc>
        <w:tc>
          <w:tcPr>
            <w:tcW w:w="332" w:type="pct"/>
            <w:vMerge/>
            <w:shd w:val="clear" w:color="auto" w:fill="92D050"/>
            <w:vAlign w:val="center"/>
          </w:tcPr>
          <w:p w14:paraId="017BCDAF" w14:textId="77777777" w:rsidR="00704E6F" w:rsidRPr="007E7E5B" w:rsidRDefault="00704E6F" w:rsidP="00704E6F">
            <w:pPr>
              <w:spacing w:after="0" w:line="240" w:lineRule="auto"/>
              <w:jc w:val="center"/>
              <w:rPr>
                <w:rFonts w:cstheme="minorHAnsi"/>
                <w:sz w:val="18"/>
                <w:szCs w:val="18"/>
              </w:rPr>
            </w:pPr>
          </w:p>
        </w:tc>
        <w:tc>
          <w:tcPr>
            <w:tcW w:w="1653" w:type="pct"/>
            <w:vMerge/>
            <w:shd w:val="clear" w:color="auto" w:fill="auto"/>
          </w:tcPr>
          <w:p w14:paraId="058E72F1" w14:textId="77777777" w:rsidR="00704E6F" w:rsidRPr="007E7E5B" w:rsidRDefault="00704E6F" w:rsidP="00A50627">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p>
        </w:tc>
      </w:tr>
      <w:tr w:rsidR="000E6B63" w:rsidRPr="007E7E5B" w14:paraId="00DCEA4E" w14:textId="77777777" w:rsidTr="000E6B63">
        <w:trPr>
          <w:trHeight w:val="1091"/>
          <w:jc w:val="center"/>
        </w:trPr>
        <w:tc>
          <w:tcPr>
            <w:tcW w:w="160" w:type="pct"/>
            <w:vAlign w:val="center"/>
          </w:tcPr>
          <w:p w14:paraId="7C53F1F6" w14:textId="361571E0" w:rsidR="000E6B63" w:rsidRPr="007E7E5B" w:rsidRDefault="000E6B63" w:rsidP="00704E6F">
            <w:pPr>
              <w:spacing w:after="0" w:line="240" w:lineRule="auto"/>
              <w:jc w:val="center"/>
              <w:rPr>
                <w:rFonts w:cstheme="minorHAnsi"/>
                <w:sz w:val="18"/>
                <w:szCs w:val="18"/>
              </w:rPr>
            </w:pPr>
            <w:r>
              <w:rPr>
                <w:rFonts w:cstheme="minorHAnsi"/>
                <w:sz w:val="18"/>
                <w:szCs w:val="18"/>
              </w:rPr>
              <w:t>9</w:t>
            </w:r>
          </w:p>
        </w:tc>
        <w:tc>
          <w:tcPr>
            <w:tcW w:w="730" w:type="pct"/>
            <w:vAlign w:val="center"/>
          </w:tcPr>
          <w:p w14:paraId="3B765D4F" w14:textId="748625F3" w:rsidR="000E6B63" w:rsidRPr="007E7E5B" w:rsidRDefault="000E6B63" w:rsidP="00704E6F">
            <w:pPr>
              <w:spacing w:after="0" w:line="240" w:lineRule="auto"/>
              <w:jc w:val="center"/>
              <w:rPr>
                <w:rFonts w:cstheme="minorHAnsi"/>
                <w:sz w:val="18"/>
                <w:szCs w:val="18"/>
              </w:rPr>
            </w:pPr>
            <w:r>
              <w:rPr>
                <w:rFonts w:cstheme="minorHAnsi"/>
                <w:sz w:val="18"/>
                <w:szCs w:val="18"/>
              </w:rPr>
              <w:t>Producteurs</w:t>
            </w:r>
          </w:p>
        </w:tc>
        <w:tc>
          <w:tcPr>
            <w:tcW w:w="561" w:type="pct"/>
            <w:vAlign w:val="center"/>
          </w:tcPr>
          <w:p w14:paraId="46E66BC0" w14:textId="1B26B0FD" w:rsidR="000E6B63" w:rsidRPr="007E7E5B" w:rsidRDefault="000E6B63" w:rsidP="00704E6F">
            <w:pPr>
              <w:spacing w:after="0" w:line="240" w:lineRule="auto"/>
              <w:rPr>
                <w:rFonts w:cstheme="minorHAnsi"/>
                <w:sz w:val="18"/>
                <w:szCs w:val="18"/>
              </w:rPr>
            </w:pPr>
            <w:r>
              <w:rPr>
                <w:rFonts w:cstheme="minorHAnsi"/>
                <w:sz w:val="18"/>
                <w:szCs w:val="18"/>
              </w:rPr>
              <w:t>Utilisation des pesticides et contacts avec des produits obsolètes</w:t>
            </w:r>
          </w:p>
        </w:tc>
        <w:tc>
          <w:tcPr>
            <w:tcW w:w="820" w:type="pct"/>
            <w:vAlign w:val="center"/>
          </w:tcPr>
          <w:p w14:paraId="10C08C9B" w14:textId="2263A660" w:rsidR="000E6B63" w:rsidRPr="007E7E5B" w:rsidRDefault="000E6B63" w:rsidP="00A50627">
            <w:pPr>
              <w:pStyle w:val="Default"/>
              <w:numPr>
                <w:ilvl w:val="0"/>
                <w:numId w:val="17"/>
              </w:numPr>
              <w:ind w:left="175" w:hanging="142"/>
              <w:jc w:val="both"/>
              <w:rPr>
                <w:rFonts w:asciiTheme="minorHAnsi" w:eastAsia="Calibri" w:hAnsiTheme="minorHAnsi" w:cstheme="minorHAnsi"/>
                <w:sz w:val="18"/>
                <w:szCs w:val="18"/>
                <w:lang w:eastAsia="fr-FR"/>
              </w:rPr>
            </w:pPr>
            <w:r>
              <w:rPr>
                <w:rFonts w:asciiTheme="minorHAnsi" w:eastAsia="Calibri" w:hAnsiTheme="minorHAnsi" w:cstheme="minorHAnsi"/>
                <w:sz w:val="18"/>
                <w:szCs w:val="18"/>
                <w:lang w:eastAsia="fr-FR"/>
              </w:rPr>
              <w:t>Risques infectieux</w:t>
            </w:r>
          </w:p>
        </w:tc>
        <w:tc>
          <w:tcPr>
            <w:tcW w:w="430" w:type="pct"/>
            <w:vAlign w:val="center"/>
          </w:tcPr>
          <w:p w14:paraId="45DEC058" w14:textId="77777777" w:rsidR="000E6B63" w:rsidRPr="007E7E5B" w:rsidRDefault="000E6B63" w:rsidP="00704E6F">
            <w:pPr>
              <w:spacing w:after="0" w:line="240" w:lineRule="auto"/>
              <w:jc w:val="center"/>
              <w:rPr>
                <w:rFonts w:cstheme="minorHAnsi"/>
                <w:sz w:val="18"/>
                <w:szCs w:val="18"/>
              </w:rPr>
            </w:pPr>
          </w:p>
        </w:tc>
        <w:tc>
          <w:tcPr>
            <w:tcW w:w="313" w:type="pct"/>
            <w:vAlign w:val="center"/>
          </w:tcPr>
          <w:p w14:paraId="0D85C5FD" w14:textId="77777777" w:rsidR="000E6B63" w:rsidRPr="007E7E5B" w:rsidRDefault="000E6B63" w:rsidP="00704E6F">
            <w:pPr>
              <w:spacing w:after="0" w:line="240" w:lineRule="auto"/>
              <w:jc w:val="center"/>
              <w:rPr>
                <w:rFonts w:cstheme="minorHAnsi"/>
                <w:sz w:val="18"/>
                <w:szCs w:val="18"/>
              </w:rPr>
            </w:pPr>
          </w:p>
        </w:tc>
        <w:tc>
          <w:tcPr>
            <w:tcW w:w="332" w:type="pct"/>
            <w:shd w:val="clear" w:color="auto" w:fill="92D050"/>
            <w:vAlign w:val="center"/>
          </w:tcPr>
          <w:p w14:paraId="60094277" w14:textId="77777777" w:rsidR="000E6B63" w:rsidRPr="007E7E5B" w:rsidRDefault="000E6B63" w:rsidP="00704E6F">
            <w:pPr>
              <w:spacing w:after="0" w:line="240" w:lineRule="auto"/>
              <w:jc w:val="center"/>
              <w:rPr>
                <w:rFonts w:cstheme="minorHAnsi"/>
                <w:sz w:val="18"/>
                <w:szCs w:val="18"/>
              </w:rPr>
            </w:pPr>
          </w:p>
        </w:tc>
        <w:tc>
          <w:tcPr>
            <w:tcW w:w="1653" w:type="pct"/>
            <w:shd w:val="clear" w:color="auto" w:fill="auto"/>
          </w:tcPr>
          <w:p w14:paraId="1733BA8D"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Bien former les producteurs sur la lutte intégrée et l’usage sécuritaire des pesticides et la maintenance des appareils de traitements</w:t>
            </w:r>
          </w:p>
          <w:p w14:paraId="368870F7"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Bien former les opérateurs sur l’usage sécuritaire des pesticides et la maintenance des appareils de traitements ;</w:t>
            </w:r>
          </w:p>
          <w:p w14:paraId="2B6280FC"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Utiliser les équipements de protection individuelle respectant les normes ;</w:t>
            </w:r>
          </w:p>
          <w:p w14:paraId="7CFB016F"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Veiller à l’utilisation de pesticides dont la matière active est homologuée par l’Union Européenne et la formulation commerciale par le Comité Sahélien des Pesticides en respectant les doses homologuées ;</w:t>
            </w:r>
          </w:p>
          <w:p w14:paraId="447300E0"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Interdire l’accès aux parcelles lors des épandages de pesticides dans les périmètres ;</w:t>
            </w:r>
          </w:p>
          <w:p w14:paraId="0AF56D77"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Pour les épandages aériens, maintenir une zone non traitée de 100 m en bordure des zones sensibles (habitations, parcs où des animaux sont présents, points d’eau consommable par l’homme et les animaux, bassins de pisciculture).</w:t>
            </w:r>
          </w:p>
          <w:p w14:paraId="04752AC7"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Gérer correctement les emballages vides (rincer, percer, collecter par un organisme agréé) ;</w:t>
            </w:r>
          </w:p>
          <w:p w14:paraId="1DF6BEC8"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Respecter les doses prescrites à l’hectare sur les fiches techniques des produits</w:t>
            </w:r>
          </w:p>
          <w:p w14:paraId="1E01B1C2"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Mettre en place une stratégie de lutte intégrée utilisant la lutte biologique (biocides, ennemies naturels et entomopathogènes</w:t>
            </w:r>
          </w:p>
          <w:p w14:paraId="420D34AC"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Sensibiliser les populations riveraines du périmètre ;</w:t>
            </w:r>
          </w:p>
          <w:p w14:paraId="18E8B541"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Assurer le suivi périodique de la qualité des eaux (analyses laboratoires) ;</w:t>
            </w:r>
          </w:p>
          <w:p w14:paraId="327E359D"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Former les pro riverains sur la gestion des produits phytosanitaires</w:t>
            </w:r>
          </w:p>
          <w:p w14:paraId="2EDB87F3"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Imposer des clauses coercitives visant le respect des règles de stockage et de manipulation des produits phytosanitaires avant toute opération de contractualisation avec la CASL</w:t>
            </w:r>
          </w:p>
          <w:p w14:paraId="36FB4CCB"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Traçabilité des opérations.</w:t>
            </w:r>
          </w:p>
          <w:p w14:paraId="61BDE794"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Suivi de l’état de la biodiversité de la zone du projet</w:t>
            </w:r>
          </w:p>
          <w:p w14:paraId="4D69FED1"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Faire des surveillances éco-toxicologiques des eaux après chaque campagne</w:t>
            </w:r>
          </w:p>
          <w:p w14:paraId="766180E6"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Mettre en place une stratégie de lutte intégrée utilisant la lutte biologique (biocides, ennemies naturels et entomopathogènes</w:t>
            </w:r>
          </w:p>
          <w:p w14:paraId="159AE3C1" w14:textId="77777777" w:rsidR="009D4E0B" w:rsidRPr="00310A24"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Respecter les doses prescrites à l’hectare sur les fiches techniques des produits</w:t>
            </w:r>
          </w:p>
          <w:p w14:paraId="5E47BAFA" w14:textId="3011FC67" w:rsidR="000E6B63" w:rsidRPr="007E7E5B" w:rsidRDefault="009D4E0B" w:rsidP="00310A24">
            <w:pPr>
              <w:pStyle w:val="Paragraphedeliste"/>
              <w:numPr>
                <w:ilvl w:val="0"/>
                <w:numId w:val="18"/>
              </w:numPr>
              <w:adjustRightInd w:val="0"/>
              <w:snapToGrid w:val="0"/>
              <w:spacing w:after="0" w:line="240" w:lineRule="auto"/>
              <w:ind w:left="178" w:hanging="178"/>
              <w:contextualSpacing w:val="0"/>
              <w:jc w:val="both"/>
              <w:rPr>
                <w:rFonts w:cstheme="minorHAnsi"/>
                <w:sz w:val="18"/>
                <w:szCs w:val="18"/>
              </w:rPr>
            </w:pPr>
            <w:r w:rsidRPr="00310A24">
              <w:rPr>
                <w:rFonts w:cstheme="minorHAnsi"/>
                <w:sz w:val="18"/>
                <w:szCs w:val="18"/>
              </w:rPr>
              <w:t>Bien former les opérateurs sur l’usage sécuritaire des pesticides et la maintenance des appareils de traitements </w:t>
            </w:r>
          </w:p>
        </w:tc>
      </w:tr>
    </w:tbl>
    <w:p w14:paraId="11ED5095" w14:textId="77777777" w:rsidR="00CF366E" w:rsidRPr="007E7E5B" w:rsidRDefault="00CF366E" w:rsidP="006F12A7">
      <w:pPr>
        <w:spacing w:before="120" w:after="0" w:line="360" w:lineRule="exact"/>
        <w:jc w:val="center"/>
        <w:rPr>
          <w:rFonts w:cstheme="minorHAnsi"/>
        </w:rPr>
      </w:pPr>
    </w:p>
    <w:p w14:paraId="10031D82" w14:textId="77777777" w:rsidR="00FA3A19" w:rsidRPr="007E7E5B" w:rsidRDefault="00FA3A19" w:rsidP="006F12A7">
      <w:pPr>
        <w:spacing w:before="120" w:after="0" w:line="360" w:lineRule="exact"/>
        <w:jc w:val="center"/>
        <w:rPr>
          <w:rFonts w:cstheme="minorHAnsi"/>
        </w:rPr>
      </w:pPr>
    </w:p>
    <w:p w14:paraId="75E0F4BB" w14:textId="7C56262A" w:rsidR="00127468" w:rsidRPr="007E7E5B" w:rsidRDefault="00127468" w:rsidP="006F12A7">
      <w:pPr>
        <w:spacing w:before="120" w:after="0" w:line="360" w:lineRule="exact"/>
        <w:jc w:val="center"/>
        <w:rPr>
          <w:rFonts w:cstheme="minorHAnsi"/>
        </w:rPr>
        <w:sectPr w:rsidR="00127468" w:rsidRPr="007E7E5B" w:rsidSect="007A5505">
          <w:pgSz w:w="16840" w:h="11907" w:orient="landscape" w:code="9"/>
          <w:pgMar w:top="1418" w:right="1418" w:bottom="1418" w:left="1418" w:header="709" w:footer="709" w:gutter="0"/>
          <w:cols w:space="708"/>
          <w:docGrid w:linePitch="360"/>
        </w:sectPr>
      </w:pPr>
    </w:p>
    <w:p w14:paraId="2C0F1EE1" w14:textId="065B0C3F" w:rsidR="00F93D92" w:rsidRPr="007E7E5B" w:rsidRDefault="007514B6" w:rsidP="002D12E3">
      <w:pPr>
        <w:pStyle w:val="Titre1"/>
        <w:numPr>
          <w:ilvl w:val="0"/>
          <w:numId w:val="6"/>
        </w:numPr>
        <w:tabs>
          <w:tab w:val="left" w:pos="426"/>
        </w:tabs>
        <w:spacing w:after="0" w:line="240" w:lineRule="auto"/>
        <w:ind w:left="426" w:hanging="426"/>
        <w:contextualSpacing w:val="0"/>
        <w:rPr>
          <w:rFonts w:asciiTheme="minorHAnsi" w:eastAsia="Times New Roman" w:hAnsiTheme="minorHAnsi" w:cstheme="minorHAnsi"/>
          <w:color w:val="5B9BD5"/>
          <w:sz w:val="24"/>
          <w:szCs w:val="24"/>
          <w:lang w:eastAsia="x-none"/>
        </w:rPr>
      </w:pPr>
      <w:bookmarkStart w:id="116" w:name="_Toc142919629"/>
      <w:r w:rsidRPr="007E7E5B">
        <w:rPr>
          <w:rFonts w:asciiTheme="minorHAnsi" w:eastAsia="Times New Roman" w:hAnsiTheme="minorHAnsi" w:cstheme="minorHAnsi"/>
          <w:color w:val="5B9BD5"/>
          <w:sz w:val="24"/>
          <w:szCs w:val="24"/>
          <w:lang w:eastAsia="x-none"/>
        </w:rPr>
        <w:t>PLAN DE GES</w:t>
      </w:r>
      <w:r w:rsidR="00157254" w:rsidRPr="007E7E5B">
        <w:rPr>
          <w:rFonts w:asciiTheme="minorHAnsi" w:eastAsia="Times New Roman" w:hAnsiTheme="minorHAnsi" w:cstheme="minorHAnsi"/>
          <w:color w:val="5B9BD5"/>
          <w:sz w:val="24"/>
          <w:szCs w:val="24"/>
          <w:lang w:eastAsia="x-none"/>
        </w:rPr>
        <w:t xml:space="preserve">TION DES DECHETS DANGEREUX </w:t>
      </w:r>
      <w:r w:rsidR="009E1B76" w:rsidRPr="007E7E5B">
        <w:rPr>
          <w:rFonts w:asciiTheme="minorHAnsi" w:eastAsia="Times New Roman" w:hAnsiTheme="minorHAnsi" w:cstheme="minorHAnsi"/>
          <w:color w:val="5B9BD5"/>
          <w:sz w:val="24"/>
          <w:szCs w:val="24"/>
          <w:lang w:eastAsia="x-none"/>
        </w:rPr>
        <w:t xml:space="preserve">GENERES PAR LES ACTIVITES PASTORALES </w:t>
      </w:r>
      <w:r w:rsidR="00157254" w:rsidRPr="007E7E5B">
        <w:rPr>
          <w:rFonts w:asciiTheme="minorHAnsi" w:eastAsia="Times New Roman" w:hAnsiTheme="minorHAnsi" w:cstheme="minorHAnsi"/>
          <w:color w:val="5B9BD5"/>
          <w:sz w:val="24"/>
          <w:szCs w:val="24"/>
          <w:lang w:eastAsia="x-none"/>
        </w:rPr>
        <w:t xml:space="preserve">ET </w:t>
      </w:r>
      <w:r w:rsidRPr="007E7E5B">
        <w:rPr>
          <w:rFonts w:asciiTheme="minorHAnsi" w:eastAsia="Times New Roman" w:hAnsiTheme="minorHAnsi" w:cstheme="minorHAnsi"/>
          <w:color w:val="5B9BD5"/>
          <w:sz w:val="24"/>
          <w:szCs w:val="24"/>
          <w:lang w:eastAsia="x-none"/>
        </w:rPr>
        <w:t>IDENTIFICATION DES MESURES APPROPRIEES</w:t>
      </w:r>
      <w:bookmarkEnd w:id="116"/>
    </w:p>
    <w:p w14:paraId="6AB18096" w14:textId="64148C40" w:rsidR="001F77D0" w:rsidRPr="007E7E5B" w:rsidRDefault="001F77D0" w:rsidP="00AC48CD">
      <w:pPr>
        <w:adjustRightInd w:val="0"/>
        <w:snapToGrid w:val="0"/>
        <w:spacing w:before="120" w:after="0" w:line="280" w:lineRule="exact"/>
        <w:jc w:val="both"/>
        <w:rPr>
          <w:rFonts w:cstheme="minorHAnsi"/>
        </w:rPr>
      </w:pPr>
      <w:r w:rsidRPr="007E7E5B">
        <w:rPr>
          <w:rFonts w:cstheme="minorHAnsi"/>
        </w:rPr>
        <w:t xml:space="preserve">L’objectif de ce volet de la mission est d’élaborer un système pertinent de planification et de gestion des déchets biomédicaux </w:t>
      </w:r>
      <w:r w:rsidR="000B4D48" w:rsidRPr="007E7E5B">
        <w:rPr>
          <w:rFonts w:cstheme="minorHAnsi"/>
        </w:rPr>
        <w:t xml:space="preserve">issus de la santé animale </w:t>
      </w:r>
      <w:r w:rsidRPr="007E7E5B">
        <w:rPr>
          <w:rFonts w:cstheme="minorHAnsi"/>
        </w:rPr>
        <w:t xml:space="preserve">dont la mise en œuvre permettra d’améliorer la sécurité et la santé publique, tout en respectant les préoccupations environnementales, techniques et socioculturelles. </w:t>
      </w:r>
    </w:p>
    <w:p w14:paraId="369EDAA0" w14:textId="16242FF1" w:rsidR="001F77D0" w:rsidRPr="007E7E5B" w:rsidRDefault="00865551" w:rsidP="00AC48CD">
      <w:pPr>
        <w:adjustRightInd w:val="0"/>
        <w:snapToGrid w:val="0"/>
        <w:spacing w:before="120" w:after="0" w:line="280" w:lineRule="exact"/>
        <w:jc w:val="both"/>
        <w:rPr>
          <w:rFonts w:cstheme="minorHAnsi"/>
        </w:rPr>
      </w:pPr>
      <w:bookmarkStart w:id="117" w:name="_Hlk71181326"/>
      <w:r w:rsidRPr="007E7E5B">
        <w:rPr>
          <w:rFonts w:cstheme="minorHAnsi"/>
        </w:rPr>
        <w:t xml:space="preserve">Les mesures de gestion préconisées </w:t>
      </w:r>
      <w:r w:rsidR="000B4D48" w:rsidRPr="007E7E5B">
        <w:rPr>
          <w:rFonts w:cstheme="minorHAnsi"/>
        </w:rPr>
        <w:t>développent une approche de mutualisation au niveau département</w:t>
      </w:r>
      <w:r w:rsidR="00B44009" w:rsidRPr="007E7E5B">
        <w:rPr>
          <w:rFonts w:cstheme="minorHAnsi"/>
        </w:rPr>
        <w:t>al</w:t>
      </w:r>
      <w:r w:rsidR="000B4D48" w:rsidRPr="007E7E5B">
        <w:rPr>
          <w:rFonts w:cstheme="minorHAnsi"/>
        </w:rPr>
        <w:t xml:space="preserve"> avec les filières existantes de gestion des déchets hospitaliers.</w:t>
      </w:r>
    </w:p>
    <w:p w14:paraId="073607B1" w14:textId="4C6A28D2" w:rsidR="001F77D0" w:rsidRPr="007E7E5B" w:rsidRDefault="001F77D0" w:rsidP="00AC48CD">
      <w:pPr>
        <w:adjustRightInd w:val="0"/>
        <w:snapToGrid w:val="0"/>
        <w:spacing w:before="120" w:after="0" w:line="280" w:lineRule="exact"/>
        <w:jc w:val="both"/>
        <w:rPr>
          <w:rFonts w:cstheme="minorHAnsi"/>
        </w:rPr>
      </w:pPr>
      <w:r w:rsidRPr="007E7E5B">
        <w:rPr>
          <w:rFonts w:cstheme="minorHAnsi"/>
        </w:rPr>
        <w:t xml:space="preserve">De prime abord, le schéma proposé ne distingue pas une filière spécifique aux déchets. Il s’agit plutôt d’apporter des adaptations </w:t>
      </w:r>
      <w:r w:rsidR="00632F84" w:rsidRPr="007E7E5B">
        <w:rPr>
          <w:rFonts w:cstheme="minorHAnsi"/>
        </w:rPr>
        <w:t xml:space="preserve">et de renforcer le </w:t>
      </w:r>
      <w:r w:rsidRPr="007E7E5B">
        <w:rPr>
          <w:rFonts w:cstheme="minorHAnsi"/>
        </w:rPr>
        <w:t>dispositif existant</w:t>
      </w:r>
      <w:r w:rsidR="00950628" w:rsidRPr="007E7E5B">
        <w:rPr>
          <w:rFonts w:cstheme="minorHAnsi"/>
        </w:rPr>
        <w:t xml:space="preserve"> au niveau national</w:t>
      </w:r>
      <w:r w:rsidRPr="007E7E5B">
        <w:rPr>
          <w:rFonts w:cstheme="minorHAnsi"/>
        </w:rPr>
        <w:t>.</w:t>
      </w:r>
    </w:p>
    <w:p w14:paraId="3ED1C36E" w14:textId="77777777" w:rsidR="00203A05" w:rsidRPr="007E7E5B" w:rsidRDefault="001F77D0" w:rsidP="00AC48CD">
      <w:pPr>
        <w:adjustRightInd w:val="0"/>
        <w:snapToGrid w:val="0"/>
        <w:spacing w:before="120" w:after="0" w:line="280" w:lineRule="exact"/>
        <w:jc w:val="both"/>
        <w:rPr>
          <w:rFonts w:cstheme="minorHAnsi"/>
        </w:rPr>
      </w:pPr>
      <w:r w:rsidRPr="007E7E5B">
        <w:rPr>
          <w:rFonts w:cstheme="minorHAnsi"/>
        </w:rPr>
        <w:t xml:space="preserve">Le schéma proposé est structuré autour des rubriques suivantes : </w:t>
      </w:r>
    </w:p>
    <w:p w14:paraId="10431A4C" w14:textId="77777777" w:rsidR="00C6775D" w:rsidRPr="007E7E5B" w:rsidRDefault="005146CC" w:rsidP="00AC48CD">
      <w:pPr>
        <w:pStyle w:val="Paragraphedeliste"/>
        <w:numPr>
          <w:ilvl w:val="0"/>
          <w:numId w:val="4"/>
        </w:numPr>
        <w:adjustRightInd w:val="0"/>
        <w:snapToGrid w:val="0"/>
        <w:spacing w:before="120" w:after="0" w:line="280" w:lineRule="exact"/>
        <w:contextualSpacing w:val="0"/>
        <w:jc w:val="both"/>
        <w:rPr>
          <w:rFonts w:cstheme="minorHAnsi"/>
        </w:rPr>
      </w:pPr>
      <w:r w:rsidRPr="007E7E5B">
        <w:rPr>
          <w:rFonts w:cstheme="minorHAnsi"/>
        </w:rPr>
        <w:t>Mesures de maitrise des déchets</w:t>
      </w:r>
      <w:r w:rsidR="00632F84" w:rsidRPr="007E7E5B">
        <w:rPr>
          <w:rFonts w:cstheme="minorHAnsi"/>
        </w:rPr>
        <w:t> ;</w:t>
      </w:r>
    </w:p>
    <w:p w14:paraId="79548616" w14:textId="77777777" w:rsidR="005146CC" w:rsidRPr="007E7E5B" w:rsidRDefault="005146CC" w:rsidP="00AC48CD">
      <w:pPr>
        <w:pStyle w:val="Paragraphedeliste"/>
        <w:numPr>
          <w:ilvl w:val="0"/>
          <w:numId w:val="4"/>
        </w:numPr>
        <w:adjustRightInd w:val="0"/>
        <w:snapToGrid w:val="0"/>
        <w:spacing w:before="120" w:after="0" w:line="280" w:lineRule="exact"/>
        <w:contextualSpacing w:val="0"/>
        <w:jc w:val="both"/>
        <w:rPr>
          <w:rFonts w:cstheme="minorHAnsi"/>
        </w:rPr>
      </w:pPr>
      <w:r w:rsidRPr="007E7E5B">
        <w:rPr>
          <w:rFonts w:cstheme="minorHAnsi"/>
        </w:rPr>
        <w:t>Mesures de tri et de conditionnement</w:t>
      </w:r>
      <w:r w:rsidR="00632F84" w:rsidRPr="007E7E5B">
        <w:rPr>
          <w:rFonts w:cstheme="minorHAnsi"/>
        </w:rPr>
        <w:t> ;</w:t>
      </w:r>
    </w:p>
    <w:p w14:paraId="3AA8E7D6" w14:textId="4881BA3C" w:rsidR="005146CC" w:rsidRPr="007E7E5B" w:rsidRDefault="00B63441" w:rsidP="00AC48CD">
      <w:pPr>
        <w:pStyle w:val="Paragraphedeliste"/>
        <w:numPr>
          <w:ilvl w:val="0"/>
          <w:numId w:val="4"/>
        </w:numPr>
        <w:adjustRightInd w:val="0"/>
        <w:snapToGrid w:val="0"/>
        <w:spacing w:before="120" w:after="0" w:line="280" w:lineRule="exact"/>
        <w:contextualSpacing w:val="0"/>
        <w:jc w:val="both"/>
        <w:rPr>
          <w:rFonts w:cstheme="minorHAnsi"/>
        </w:rPr>
      </w:pPr>
      <w:r w:rsidRPr="007E7E5B">
        <w:rPr>
          <w:rFonts w:cstheme="minorHAnsi"/>
        </w:rPr>
        <w:t>Transport et Traitement des déchets biomédicaux</w:t>
      </w:r>
      <w:r w:rsidR="00632F84" w:rsidRPr="007E7E5B">
        <w:rPr>
          <w:rFonts w:cstheme="minorHAnsi"/>
        </w:rPr>
        <w:t>.</w:t>
      </w:r>
    </w:p>
    <w:bookmarkEnd w:id="117"/>
    <w:p w14:paraId="33D26DC2" w14:textId="77777777" w:rsidR="001F4A65" w:rsidRPr="007E7E5B" w:rsidRDefault="001F4A65" w:rsidP="007A5505">
      <w:pPr>
        <w:pStyle w:val="Paragraphedeliste"/>
        <w:adjustRightInd w:val="0"/>
        <w:snapToGrid w:val="0"/>
        <w:spacing w:before="120" w:after="0" w:line="360" w:lineRule="exact"/>
        <w:contextualSpacing w:val="0"/>
        <w:jc w:val="both"/>
        <w:rPr>
          <w:rFonts w:cstheme="minorHAnsi"/>
        </w:rPr>
      </w:pPr>
    </w:p>
    <w:p w14:paraId="412850A9" w14:textId="77777777" w:rsidR="001F77D0" w:rsidRPr="007E7E5B" w:rsidRDefault="001F77D0" w:rsidP="002D12E3">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b w:val="0"/>
          <w:color w:val="5B9BD5" w:themeColor="accent1"/>
          <w:spacing w:val="-3"/>
        </w:rPr>
      </w:pPr>
      <w:bookmarkStart w:id="118" w:name="_Toc142919630"/>
      <w:r w:rsidRPr="007E7E5B">
        <w:rPr>
          <w:rFonts w:asciiTheme="minorHAnsi" w:eastAsia="Times New Roman" w:hAnsiTheme="minorHAnsi" w:cstheme="minorHAnsi"/>
          <w:color w:val="5B9BD5" w:themeColor="accent1"/>
          <w:spacing w:val="-3"/>
        </w:rPr>
        <w:t>Mesures de maitrise des déchets biomédicaux</w:t>
      </w:r>
      <w:bookmarkEnd w:id="118"/>
    </w:p>
    <w:p w14:paraId="3EE2F243" w14:textId="60A75898" w:rsidR="00236EA7" w:rsidRPr="007E7E5B" w:rsidRDefault="001F77D0" w:rsidP="00AC48CD">
      <w:pPr>
        <w:adjustRightInd w:val="0"/>
        <w:snapToGrid w:val="0"/>
        <w:spacing w:before="120" w:after="0" w:line="280" w:lineRule="exact"/>
        <w:jc w:val="both"/>
        <w:rPr>
          <w:rFonts w:cstheme="minorHAnsi"/>
        </w:rPr>
      </w:pPr>
      <w:r w:rsidRPr="007E7E5B">
        <w:rPr>
          <w:rFonts w:cstheme="minorHAnsi"/>
        </w:rPr>
        <w:t xml:space="preserve">L’adoption d’une filière adéquate de gestion des déchets biomédicaux requiert une connaissance préalable des types de déchets produits dans les </w:t>
      </w:r>
      <w:r w:rsidR="00FC7B7B" w:rsidRPr="007E7E5B">
        <w:rPr>
          <w:rFonts w:cstheme="minorHAnsi"/>
        </w:rPr>
        <w:t xml:space="preserve">parcs à vaccination et postes vétérinaires </w:t>
      </w:r>
      <w:r w:rsidRPr="007E7E5B">
        <w:rPr>
          <w:rFonts w:cstheme="minorHAnsi"/>
        </w:rPr>
        <w:t xml:space="preserve">en termes de quantité et de typologie. </w:t>
      </w:r>
      <w:r w:rsidR="00643AD0" w:rsidRPr="007E7E5B">
        <w:rPr>
          <w:rFonts w:cstheme="minorHAnsi"/>
        </w:rPr>
        <w:t xml:space="preserve">Ainsi, </w:t>
      </w:r>
      <w:bookmarkStart w:id="119" w:name="_Hlk71181658"/>
      <w:r w:rsidR="00643AD0" w:rsidRPr="007E7E5B">
        <w:rPr>
          <w:rFonts w:cstheme="minorHAnsi"/>
        </w:rPr>
        <w:t>la diffusion d’un protocole de quantification et de triage des déchets constitue la première étape du dispositif</w:t>
      </w:r>
      <w:bookmarkEnd w:id="119"/>
      <w:r w:rsidR="00643AD0" w:rsidRPr="007E7E5B">
        <w:rPr>
          <w:rFonts w:cstheme="minorHAnsi"/>
        </w:rPr>
        <w:t>.</w:t>
      </w:r>
      <w:r w:rsidR="00FC7B7B" w:rsidRPr="007E7E5B">
        <w:rPr>
          <w:rFonts w:cstheme="minorHAnsi"/>
        </w:rPr>
        <w:t xml:space="preserve"> </w:t>
      </w:r>
      <w:r w:rsidR="00236EA7" w:rsidRPr="007E7E5B">
        <w:rPr>
          <w:rFonts w:cstheme="minorHAnsi"/>
        </w:rPr>
        <w:t>Un formulaire devra être élaboré pour quantifier chaque type de déchet biomédical notamment :</w:t>
      </w:r>
    </w:p>
    <w:p w14:paraId="2374C7BD" w14:textId="7EB84F6C" w:rsidR="00236EA7" w:rsidRPr="007E7E5B" w:rsidRDefault="008734F7" w:rsidP="00AC48CD">
      <w:pPr>
        <w:pStyle w:val="Paragraphedeliste"/>
        <w:numPr>
          <w:ilvl w:val="0"/>
          <w:numId w:val="4"/>
        </w:numPr>
        <w:adjustRightInd w:val="0"/>
        <w:snapToGrid w:val="0"/>
        <w:spacing w:before="120" w:after="0" w:line="280" w:lineRule="exact"/>
        <w:contextualSpacing w:val="0"/>
        <w:jc w:val="both"/>
        <w:rPr>
          <w:rFonts w:cstheme="minorHAnsi"/>
        </w:rPr>
      </w:pPr>
      <w:r w:rsidRPr="007E7E5B">
        <w:rPr>
          <w:rFonts w:cstheme="minorHAnsi"/>
        </w:rPr>
        <w:t>Les</w:t>
      </w:r>
      <w:r w:rsidR="00236EA7" w:rsidRPr="007E7E5B">
        <w:rPr>
          <w:rFonts w:cstheme="minorHAnsi"/>
        </w:rPr>
        <w:t xml:space="preserve"> déchets piquants et tranchants,</w:t>
      </w:r>
    </w:p>
    <w:p w14:paraId="521F5781" w14:textId="7FCBDD1D" w:rsidR="00643AD0" w:rsidRPr="007E7E5B" w:rsidRDefault="008734F7" w:rsidP="00AC48CD">
      <w:pPr>
        <w:pStyle w:val="Paragraphedeliste"/>
        <w:numPr>
          <w:ilvl w:val="0"/>
          <w:numId w:val="4"/>
        </w:numPr>
        <w:adjustRightInd w:val="0"/>
        <w:snapToGrid w:val="0"/>
        <w:spacing w:before="120" w:after="0" w:line="280" w:lineRule="exact"/>
        <w:contextualSpacing w:val="0"/>
        <w:jc w:val="both"/>
        <w:rPr>
          <w:rFonts w:cstheme="minorHAnsi"/>
        </w:rPr>
      </w:pPr>
      <w:r w:rsidRPr="007E7E5B">
        <w:rPr>
          <w:rFonts w:cstheme="minorHAnsi"/>
        </w:rPr>
        <w:t>Les</w:t>
      </w:r>
      <w:r w:rsidR="00236EA7" w:rsidRPr="007E7E5B">
        <w:rPr>
          <w:rFonts w:cstheme="minorHAnsi"/>
        </w:rPr>
        <w:t xml:space="preserve"> déchets anatomiques,</w:t>
      </w:r>
    </w:p>
    <w:p w14:paraId="176CD266" w14:textId="4AEE9D8B" w:rsidR="00236EA7" w:rsidRPr="007E7E5B" w:rsidRDefault="008734F7" w:rsidP="00AC48CD">
      <w:pPr>
        <w:pStyle w:val="Paragraphedeliste"/>
        <w:numPr>
          <w:ilvl w:val="0"/>
          <w:numId w:val="4"/>
        </w:numPr>
        <w:adjustRightInd w:val="0"/>
        <w:snapToGrid w:val="0"/>
        <w:spacing w:before="120" w:after="0" w:line="280" w:lineRule="exact"/>
        <w:contextualSpacing w:val="0"/>
        <w:jc w:val="both"/>
        <w:rPr>
          <w:rFonts w:cstheme="minorHAnsi"/>
        </w:rPr>
      </w:pPr>
      <w:r w:rsidRPr="007E7E5B">
        <w:rPr>
          <w:rFonts w:cstheme="minorHAnsi"/>
        </w:rPr>
        <w:t>Les</w:t>
      </w:r>
      <w:r w:rsidR="00236EA7" w:rsidRPr="007E7E5B">
        <w:rPr>
          <w:rFonts w:cstheme="minorHAnsi"/>
        </w:rPr>
        <w:t xml:space="preserve"> déchets infectieux,</w:t>
      </w:r>
    </w:p>
    <w:p w14:paraId="44D04110" w14:textId="3F1EA8A6" w:rsidR="00236EA7" w:rsidRPr="007E7E5B" w:rsidRDefault="008734F7" w:rsidP="00AC48CD">
      <w:pPr>
        <w:pStyle w:val="Paragraphedeliste"/>
        <w:numPr>
          <w:ilvl w:val="0"/>
          <w:numId w:val="4"/>
        </w:numPr>
        <w:adjustRightInd w:val="0"/>
        <w:snapToGrid w:val="0"/>
        <w:spacing w:before="120" w:after="0" w:line="280" w:lineRule="exact"/>
        <w:contextualSpacing w:val="0"/>
        <w:jc w:val="both"/>
        <w:rPr>
          <w:rFonts w:cstheme="minorHAnsi"/>
        </w:rPr>
      </w:pPr>
      <w:r w:rsidRPr="007E7E5B">
        <w:rPr>
          <w:rFonts w:cstheme="minorHAnsi"/>
        </w:rPr>
        <w:t>Les</w:t>
      </w:r>
      <w:r w:rsidR="00236EA7" w:rsidRPr="007E7E5B">
        <w:rPr>
          <w:rFonts w:cstheme="minorHAnsi"/>
        </w:rPr>
        <w:t xml:space="preserve"> déchets chimiques,</w:t>
      </w:r>
    </w:p>
    <w:p w14:paraId="76D223A2" w14:textId="1638C944" w:rsidR="00236EA7" w:rsidRPr="007E7E5B" w:rsidRDefault="008734F7" w:rsidP="00AC48CD">
      <w:pPr>
        <w:pStyle w:val="Paragraphedeliste"/>
        <w:numPr>
          <w:ilvl w:val="0"/>
          <w:numId w:val="4"/>
        </w:numPr>
        <w:adjustRightInd w:val="0"/>
        <w:snapToGrid w:val="0"/>
        <w:spacing w:before="120" w:after="0" w:line="280" w:lineRule="exact"/>
        <w:contextualSpacing w:val="0"/>
        <w:jc w:val="both"/>
        <w:rPr>
          <w:rFonts w:cstheme="minorHAnsi"/>
        </w:rPr>
      </w:pPr>
      <w:r w:rsidRPr="007E7E5B">
        <w:rPr>
          <w:rFonts w:cstheme="minorHAnsi"/>
        </w:rPr>
        <w:t>Et</w:t>
      </w:r>
      <w:r w:rsidR="00236EA7" w:rsidRPr="007E7E5B">
        <w:rPr>
          <w:rFonts w:cstheme="minorHAnsi"/>
        </w:rPr>
        <w:t xml:space="preserve"> les déchets banals assimilables aux ordures ménagères.</w:t>
      </w:r>
    </w:p>
    <w:p w14:paraId="76ADFD74" w14:textId="1ABEEAA0" w:rsidR="00236EA7" w:rsidRPr="007E7E5B" w:rsidRDefault="00236EA7" w:rsidP="00AC48CD">
      <w:pPr>
        <w:adjustRightInd w:val="0"/>
        <w:snapToGrid w:val="0"/>
        <w:spacing w:before="120" w:after="0" w:line="280" w:lineRule="exact"/>
        <w:jc w:val="both"/>
        <w:rPr>
          <w:rFonts w:cstheme="minorHAnsi"/>
        </w:rPr>
      </w:pPr>
      <w:r w:rsidRPr="007E7E5B">
        <w:rPr>
          <w:rFonts w:cstheme="minorHAnsi"/>
        </w:rPr>
        <w:t xml:space="preserve">Le formulaire type </w:t>
      </w:r>
      <w:r w:rsidR="005404F7" w:rsidRPr="007E7E5B">
        <w:rPr>
          <w:rFonts w:cstheme="minorHAnsi"/>
        </w:rPr>
        <w:t xml:space="preserve">sera établi par le consultant retenu pour la formation des agents. Il </w:t>
      </w:r>
      <w:r w:rsidRPr="007E7E5B">
        <w:rPr>
          <w:rFonts w:cstheme="minorHAnsi"/>
        </w:rPr>
        <w:t>devra renseigner la provenance de chaque quantité de déchets</w:t>
      </w:r>
      <w:r w:rsidR="00FC7B7B" w:rsidRPr="007E7E5B">
        <w:rPr>
          <w:rFonts w:cstheme="minorHAnsi"/>
        </w:rPr>
        <w:t>.</w:t>
      </w:r>
    </w:p>
    <w:p w14:paraId="0BE131DF" w14:textId="6338D8B9" w:rsidR="00236EA7" w:rsidRPr="007E7E5B" w:rsidRDefault="00236EA7" w:rsidP="00AC48CD">
      <w:pPr>
        <w:adjustRightInd w:val="0"/>
        <w:snapToGrid w:val="0"/>
        <w:spacing w:before="120" w:after="0" w:line="280" w:lineRule="exact"/>
        <w:jc w:val="both"/>
        <w:rPr>
          <w:rFonts w:cstheme="minorHAnsi"/>
        </w:rPr>
      </w:pPr>
      <w:bookmarkStart w:id="120" w:name="_Hlk71181728"/>
      <w:r w:rsidRPr="007E7E5B">
        <w:rPr>
          <w:rFonts w:cstheme="minorHAnsi"/>
        </w:rPr>
        <w:t xml:space="preserve">Au-delà du formulaire type à élaborer, un matériel de pesée devra être disponible dans chaque </w:t>
      </w:r>
      <w:r w:rsidR="00FC7B7B" w:rsidRPr="007E7E5B">
        <w:rPr>
          <w:rFonts w:cstheme="minorHAnsi"/>
        </w:rPr>
        <w:t>infrastructure</w:t>
      </w:r>
      <w:r w:rsidRPr="007E7E5B">
        <w:rPr>
          <w:rFonts w:cstheme="minorHAnsi"/>
        </w:rPr>
        <w:t xml:space="preserve"> pour évaluer les quantités </w:t>
      </w:r>
      <w:r w:rsidR="00777542" w:rsidRPr="007E7E5B">
        <w:rPr>
          <w:rFonts w:cstheme="minorHAnsi"/>
        </w:rPr>
        <w:t>produites</w:t>
      </w:r>
      <w:r w:rsidRPr="007E7E5B">
        <w:rPr>
          <w:rFonts w:cstheme="minorHAnsi"/>
        </w:rPr>
        <w:t>.</w:t>
      </w:r>
    </w:p>
    <w:bookmarkEnd w:id="120"/>
    <w:p w14:paraId="777EEA02" w14:textId="60333B27" w:rsidR="00236EA7" w:rsidRPr="007E7E5B" w:rsidRDefault="00B30F43" w:rsidP="00AC48CD">
      <w:pPr>
        <w:adjustRightInd w:val="0"/>
        <w:snapToGrid w:val="0"/>
        <w:spacing w:before="120" w:after="0" w:line="280" w:lineRule="exact"/>
        <w:jc w:val="both"/>
        <w:rPr>
          <w:rFonts w:cstheme="minorHAnsi"/>
        </w:rPr>
      </w:pPr>
      <w:r w:rsidRPr="007E7E5B">
        <w:rPr>
          <w:rFonts w:cstheme="minorHAnsi"/>
        </w:rPr>
        <w:t xml:space="preserve">Dans le cadre du </w:t>
      </w:r>
      <w:r w:rsidR="00660EF1" w:rsidRPr="007E7E5B">
        <w:rPr>
          <w:rFonts w:cstheme="minorHAnsi"/>
        </w:rPr>
        <w:t>FSRP-SN</w:t>
      </w:r>
      <w:r w:rsidRPr="007E7E5B">
        <w:rPr>
          <w:rFonts w:cstheme="minorHAnsi"/>
        </w:rPr>
        <w:t>, un</w:t>
      </w:r>
      <w:r w:rsidR="00C5552B" w:rsidRPr="007E7E5B">
        <w:rPr>
          <w:rFonts w:cstheme="minorHAnsi"/>
        </w:rPr>
        <w:t xml:space="preserve"> projet de</w:t>
      </w:r>
      <w:r w:rsidRPr="007E7E5B">
        <w:rPr>
          <w:rFonts w:cstheme="minorHAnsi"/>
        </w:rPr>
        <w:t xml:space="preserve"> </w:t>
      </w:r>
      <w:bookmarkStart w:id="121" w:name="_Hlk71181788"/>
      <w:r w:rsidRPr="007E7E5B">
        <w:rPr>
          <w:rFonts w:cstheme="minorHAnsi"/>
        </w:rPr>
        <w:t xml:space="preserve">renforcement </w:t>
      </w:r>
      <w:r w:rsidR="00C5552B" w:rsidRPr="007E7E5B">
        <w:rPr>
          <w:rFonts w:cstheme="minorHAnsi"/>
        </w:rPr>
        <w:t xml:space="preserve">des capacités </w:t>
      </w:r>
      <w:r w:rsidR="00777542" w:rsidRPr="007E7E5B">
        <w:rPr>
          <w:rFonts w:cstheme="minorHAnsi"/>
        </w:rPr>
        <w:t xml:space="preserve">des agents de vaccination et des vétérinaires sur les méthodes de quantification </w:t>
      </w:r>
      <w:bookmarkEnd w:id="121"/>
      <w:r w:rsidR="00777542" w:rsidRPr="007E7E5B">
        <w:rPr>
          <w:rFonts w:cstheme="minorHAnsi"/>
        </w:rPr>
        <w:t>des déchets sera nécessaire</w:t>
      </w:r>
      <w:r w:rsidR="00C5552B" w:rsidRPr="007E7E5B">
        <w:rPr>
          <w:rFonts w:cstheme="minorHAnsi"/>
        </w:rPr>
        <w:t>.</w:t>
      </w:r>
      <w:r w:rsidR="00777542" w:rsidRPr="007E7E5B">
        <w:rPr>
          <w:rFonts w:cstheme="minorHAnsi"/>
        </w:rPr>
        <w:t xml:space="preserve"> L</w:t>
      </w:r>
      <w:r w:rsidR="00C5552B" w:rsidRPr="007E7E5B">
        <w:rPr>
          <w:rFonts w:cstheme="minorHAnsi"/>
        </w:rPr>
        <w:t xml:space="preserve">e programme de renforcement des capacités des acteurs devra être orienté sur les </w:t>
      </w:r>
      <w:r w:rsidR="00F156A6" w:rsidRPr="007E7E5B">
        <w:rPr>
          <w:rFonts w:cstheme="minorHAnsi"/>
        </w:rPr>
        <w:t xml:space="preserve">modules </w:t>
      </w:r>
      <w:r w:rsidR="00C5552B" w:rsidRPr="007E7E5B">
        <w:rPr>
          <w:rFonts w:cstheme="minorHAnsi"/>
        </w:rPr>
        <w:t>suivants</w:t>
      </w:r>
      <w:r w:rsidR="00F156A6" w:rsidRPr="007E7E5B">
        <w:rPr>
          <w:rFonts w:cstheme="minorHAnsi"/>
        </w:rPr>
        <w:t> :</w:t>
      </w:r>
    </w:p>
    <w:p w14:paraId="5AE45945" w14:textId="77777777" w:rsidR="00C5552B" w:rsidRPr="007E7E5B" w:rsidRDefault="00C5552B" w:rsidP="00AC48CD">
      <w:pPr>
        <w:pStyle w:val="Paragraphedeliste"/>
        <w:numPr>
          <w:ilvl w:val="0"/>
          <w:numId w:val="4"/>
        </w:numPr>
        <w:adjustRightInd w:val="0"/>
        <w:snapToGrid w:val="0"/>
        <w:spacing w:before="120" w:after="0" w:line="280" w:lineRule="exact"/>
        <w:contextualSpacing w:val="0"/>
        <w:jc w:val="both"/>
        <w:rPr>
          <w:rFonts w:cstheme="minorHAnsi"/>
        </w:rPr>
      </w:pPr>
      <w:r w:rsidRPr="007E7E5B">
        <w:rPr>
          <w:rFonts w:cstheme="minorHAnsi"/>
        </w:rPr>
        <w:t>Méthode de caractérisation des déchets biomédicaux,</w:t>
      </w:r>
    </w:p>
    <w:p w14:paraId="0541805D" w14:textId="3B88927A" w:rsidR="00C5552B" w:rsidRPr="007E7E5B" w:rsidRDefault="00C5552B" w:rsidP="00AC48CD">
      <w:pPr>
        <w:pStyle w:val="Paragraphedeliste"/>
        <w:numPr>
          <w:ilvl w:val="0"/>
          <w:numId w:val="4"/>
        </w:numPr>
        <w:adjustRightInd w:val="0"/>
        <w:snapToGrid w:val="0"/>
        <w:spacing w:before="120" w:after="0" w:line="280" w:lineRule="exact"/>
        <w:contextualSpacing w:val="0"/>
        <w:jc w:val="both"/>
        <w:rPr>
          <w:rFonts w:cstheme="minorHAnsi"/>
        </w:rPr>
      </w:pPr>
      <w:r w:rsidRPr="007E7E5B">
        <w:rPr>
          <w:rFonts w:cstheme="minorHAnsi"/>
        </w:rPr>
        <w:t>Méthodologie de quantification et fréquence</w:t>
      </w:r>
      <w:r w:rsidR="00F156A6" w:rsidRPr="007E7E5B">
        <w:rPr>
          <w:rFonts w:cstheme="minorHAnsi"/>
        </w:rPr>
        <w:t>,</w:t>
      </w:r>
    </w:p>
    <w:p w14:paraId="3CE63086" w14:textId="10D564C1" w:rsidR="00C5552B" w:rsidRPr="007E7E5B" w:rsidRDefault="00C5552B" w:rsidP="00AC48CD">
      <w:pPr>
        <w:pStyle w:val="Paragraphedeliste"/>
        <w:numPr>
          <w:ilvl w:val="0"/>
          <w:numId w:val="4"/>
        </w:numPr>
        <w:adjustRightInd w:val="0"/>
        <w:snapToGrid w:val="0"/>
        <w:spacing w:before="120" w:after="0" w:line="280" w:lineRule="exact"/>
        <w:contextualSpacing w:val="0"/>
        <w:jc w:val="both"/>
        <w:rPr>
          <w:rFonts w:cstheme="minorHAnsi"/>
        </w:rPr>
      </w:pPr>
      <w:r w:rsidRPr="007E7E5B">
        <w:rPr>
          <w:rFonts w:cstheme="minorHAnsi"/>
        </w:rPr>
        <w:t xml:space="preserve">Dispositions d’hygiène et de sécurité à adopter dans les opérations de quantification </w:t>
      </w:r>
      <w:r w:rsidR="000B6579" w:rsidRPr="007E7E5B">
        <w:rPr>
          <w:rFonts w:cstheme="minorHAnsi"/>
        </w:rPr>
        <w:t xml:space="preserve">et de gestion </w:t>
      </w:r>
      <w:r w:rsidRPr="007E7E5B">
        <w:rPr>
          <w:rFonts w:cstheme="minorHAnsi"/>
        </w:rPr>
        <w:t>des déchets,</w:t>
      </w:r>
    </w:p>
    <w:p w14:paraId="65E05C1E" w14:textId="5BBEFBCA" w:rsidR="00C5552B" w:rsidRPr="007E7E5B" w:rsidRDefault="00C5552B" w:rsidP="00AC48CD">
      <w:pPr>
        <w:pStyle w:val="Paragraphedeliste"/>
        <w:numPr>
          <w:ilvl w:val="0"/>
          <w:numId w:val="4"/>
        </w:numPr>
        <w:adjustRightInd w:val="0"/>
        <w:snapToGrid w:val="0"/>
        <w:spacing w:before="120" w:after="0" w:line="280" w:lineRule="exact"/>
        <w:contextualSpacing w:val="0"/>
        <w:jc w:val="both"/>
        <w:rPr>
          <w:rFonts w:cstheme="minorHAnsi"/>
        </w:rPr>
      </w:pPr>
      <w:r w:rsidRPr="007E7E5B">
        <w:rPr>
          <w:rFonts w:cstheme="minorHAnsi"/>
        </w:rPr>
        <w:t>Dispositions de conditionnement des déchets biomédicaux in situ</w:t>
      </w:r>
      <w:r w:rsidR="00F156A6" w:rsidRPr="007E7E5B">
        <w:rPr>
          <w:rFonts w:cstheme="minorHAnsi"/>
        </w:rPr>
        <w:t>.</w:t>
      </w:r>
    </w:p>
    <w:p w14:paraId="48CE4947" w14:textId="77777777" w:rsidR="00DE3A26" w:rsidRPr="007E7E5B" w:rsidRDefault="00DE3A26" w:rsidP="00AC48CD">
      <w:pPr>
        <w:adjustRightInd w:val="0"/>
        <w:snapToGrid w:val="0"/>
        <w:spacing w:before="120" w:after="0" w:line="280" w:lineRule="exact"/>
        <w:jc w:val="both"/>
        <w:rPr>
          <w:rFonts w:cstheme="minorHAnsi"/>
        </w:rPr>
      </w:pPr>
    </w:p>
    <w:p w14:paraId="577BF5C8" w14:textId="77777777" w:rsidR="00C5552B" w:rsidRPr="007E7E5B" w:rsidRDefault="00C5552B" w:rsidP="002D12E3">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b w:val="0"/>
          <w:color w:val="5B9BD5" w:themeColor="accent1"/>
          <w:spacing w:val="-3"/>
        </w:rPr>
      </w:pPr>
      <w:bookmarkStart w:id="122" w:name="_Toc142919631"/>
      <w:r w:rsidRPr="007E7E5B">
        <w:rPr>
          <w:rFonts w:asciiTheme="minorHAnsi" w:eastAsia="Times New Roman" w:hAnsiTheme="minorHAnsi" w:cstheme="minorHAnsi"/>
          <w:color w:val="5B9BD5" w:themeColor="accent1"/>
          <w:spacing w:val="-3"/>
        </w:rPr>
        <w:t>Mesures de tri et de conditionnement</w:t>
      </w:r>
      <w:bookmarkEnd w:id="122"/>
    </w:p>
    <w:p w14:paraId="4990F058" w14:textId="77777777" w:rsidR="001F77D0" w:rsidRPr="007E7E5B" w:rsidRDefault="00E4459E" w:rsidP="00AC48CD">
      <w:pPr>
        <w:adjustRightInd w:val="0"/>
        <w:snapToGrid w:val="0"/>
        <w:spacing w:before="120" w:after="0" w:line="280" w:lineRule="exact"/>
        <w:jc w:val="both"/>
        <w:rPr>
          <w:rFonts w:cstheme="minorHAnsi"/>
        </w:rPr>
      </w:pPr>
      <w:r w:rsidRPr="007E7E5B">
        <w:rPr>
          <w:rFonts w:cstheme="minorHAnsi"/>
        </w:rPr>
        <w:t xml:space="preserve">Comme évoqué précédemment, la quantification préalable permet une caractérisation des différents types de déchets selon leur dangerosité. Le risque sanitaire et environnemental des différents types de déchets détermine la pertinence du système de gestion adopté en aval. A ce titre, le tri à la source est un impératif pour d’une part, le calibrage du </w:t>
      </w:r>
      <w:r w:rsidRPr="007E7E5B">
        <w:rPr>
          <w:rFonts w:cstheme="minorHAnsi"/>
          <w:b/>
        </w:rPr>
        <w:t>matériel de conditionnement</w:t>
      </w:r>
      <w:r w:rsidRPr="007E7E5B">
        <w:rPr>
          <w:rFonts w:cstheme="minorHAnsi"/>
        </w:rPr>
        <w:t xml:space="preserve"> in situ et d’autre part, le choix des options de traitement final.</w:t>
      </w:r>
    </w:p>
    <w:p w14:paraId="58612F04" w14:textId="7F14F1B2" w:rsidR="00E4459E" w:rsidRPr="007E7E5B" w:rsidRDefault="00E4459E" w:rsidP="00AC48CD">
      <w:pPr>
        <w:adjustRightInd w:val="0"/>
        <w:snapToGrid w:val="0"/>
        <w:spacing w:before="120" w:after="0" w:line="280" w:lineRule="exact"/>
        <w:jc w:val="both"/>
        <w:rPr>
          <w:rFonts w:cstheme="minorHAnsi"/>
        </w:rPr>
      </w:pPr>
      <w:r w:rsidRPr="007E7E5B">
        <w:rPr>
          <w:rFonts w:cstheme="minorHAnsi"/>
        </w:rPr>
        <w:t xml:space="preserve">Les phases de quantification et de </w:t>
      </w:r>
      <w:r w:rsidR="00216D19" w:rsidRPr="007E7E5B">
        <w:rPr>
          <w:rFonts w:cstheme="minorHAnsi"/>
        </w:rPr>
        <w:t>tri</w:t>
      </w:r>
      <w:r w:rsidRPr="007E7E5B">
        <w:rPr>
          <w:rFonts w:cstheme="minorHAnsi"/>
        </w:rPr>
        <w:t xml:space="preserve"> peuvent être associées dans le protocole de gestion d</w:t>
      </w:r>
      <w:r w:rsidR="008C313C" w:rsidRPr="007E7E5B">
        <w:rPr>
          <w:rFonts w:cstheme="minorHAnsi"/>
        </w:rPr>
        <w:t>es déchets biomédicaux.</w:t>
      </w:r>
    </w:p>
    <w:p w14:paraId="13F86490" w14:textId="0177DBB8" w:rsidR="007C0BAD" w:rsidRPr="007E7E5B" w:rsidRDefault="007C0BAD" w:rsidP="00AC48CD">
      <w:pPr>
        <w:adjustRightInd w:val="0"/>
        <w:snapToGrid w:val="0"/>
        <w:spacing w:before="120" w:after="0" w:line="280" w:lineRule="exact"/>
        <w:jc w:val="both"/>
        <w:rPr>
          <w:rFonts w:cstheme="minorHAnsi"/>
        </w:rPr>
      </w:pPr>
      <w:r w:rsidRPr="007E7E5B">
        <w:rPr>
          <w:rFonts w:cstheme="minorHAnsi"/>
        </w:rPr>
        <w:t xml:space="preserve">Le tri et le conditionnement des déchets sont à la charge </w:t>
      </w:r>
      <w:r w:rsidR="008E3171" w:rsidRPr="007E7E5B">
        <w:rPr>
          <w:rFonts w:cstheme="minorHAnsi"/>
        </w:rPr>
        <w:t>des agents de vaccination et des préposés à l’hygiène des postes vétérinaires</w:t>
      </w:r>
      <w:r w:rsidRPr="007E7E5B">
        <w:rPr>
          <w:rFonts w:cstheme="minorHAnsi"/>
        </w:rPr>
        <w:t xml:space="preserve">. Pour chaque type de déchets, des matériels et équipements spécifiques de conditionnement sont nécessaires. </w:t>
      </w:r>
    </w:p>
    <w:p w14:paraId="26AE3326" w14:textId="35780347" w:rsidR="00B94A29" w:rsidRPr="007E7E5B" w:rsidRDefault="008C313C" w:rsidP="00AC48CD">
      <w:pPr>
        <w:adjustRightInd w:val="0"/>
        <w:snapToGrid w:val="0"/>
        <w:spacing w:before="120" w:after="0" w:line="280" w:lineRule="exact"/>
        <w:jc w:val="both"/>
        <w:rPr>
          <w:rFonts w:cstheme="minorHAnsi"/>
        </w:rPr>
      </w:pPr>
      <w:bookmarkStart w:id="123" w:name="_Hlk71181843"/>
      <w:r w:rsidRPr="007E7E5B">
        <w:rPr>
          <w:rFonts w:cstheme="minorHAnsi"/>
        </w:rPr>
        <w:t xml:space="preserve">La </w:t>
      </w:r>
      <w:r w:rsidR="00B94A29" w:rsidRPr="007E7E5B">
        <w:rPr>
          <w:rFonts w:cstheme="minorHAnsi"/>
        </w:rPr>
        <w:t xml:space="preserve">démarche de tri et de conditionnement repose ainsi sur une séparation physique des déchets dans </w:t>
      </w:r>
      <w:r w:rsidRPr="007E7E5B">
        <w:rPr>
          <w:rFonts w:cstheme="minorHAnsi"/>
        </w:rPr>
        <w:t xml:space="preserve">des conteneurs ou des sacs en plastique de </w:t>
      </w:r>
      <w:r w:rsidR="00B94A29" w:rsidRPr="007E7E5B">
        <w:rPr>
          <w:rFonts w:cstheme="minorHAnsi"/>
        </w:rPr>
        <w:t xml:space="preserve">différentes </w:t>
      </w:r>
      <w:r w:rsidRPr="007E7E5B">
        <w:rPr>
          <w:rFonts w:cstheme="minorHAnsi"/>
        </w:rPr>
        <w:t>couleurs et/ou marqu</w:t>
      </w:r>
      <w:r w:rsidR="00D93BFA" w:rsidRPr="007E7E5B">
        <w:rPr>
          <w:rFonts w:cstheme="minorHAnsi"/>
        </w:rPr>
        <w:t>é</w:t>
      </w:r>
      <w:r w:rsidRPr="007E7E5B">
        <w:rPr>
          <w:rFonts w:cstheme="minorHAnsi"/>
        </w:rPr>
        <w:t xml:space="preserve">s </w:t>
      </w:r>
      <w:r w:rsidR="008E3171" w:rsidRPr="007E7E5B">
        <w:rPr>
          <w:rFonts w:cstheme="minorHAnsi"/>
        </w:rPr>
        <w:t xml:space="preserve">d’un </w:t>
      </w:r>
      <w:r w:rsidR="00B94A29" w:rsidRPr="007E7E5B">
        <w:rPr>
          <w:rFonts w:cstheme="minorHAnsi"/>
        </w:rPr>
        <w:t xml:space="preserve">symbole conformément aux </w:t>
      </w:r>
      <w:r w:rsidRPr="007E7E5B">
        <w:rPr>
          <w:rFonts w:cstheme="minorHAnsi"/>
        </w:rPr>
        <w:t>recommandations</w:t>
      </w:r>
      <w:r w:rsidR="00B94A29" w:rsidRPr="007E7E5B">
        <w:rPr>
          <w:rFonts w:cstheme="minorHAnsi"/>
        </w:rPr>
        <w:t xml:space="preserve"> internationales.</w:t>
      </w:r>
    </w:p>
    <w:bookmarkEnd w:id="123"/>
    <w:p w14:paraId="64726F5A" w14:textId="77777777" w:rsidR="00192165" w:rsidRPr="007E7E5B" w:rsidRDefault="00192165" w:rsidP="00661FFE">
      <w:pPr>
        <w:rPr>
          <w:rFonts w:cstheme="minorHAnsi"/>
        </w:rPr>
      </w:pPr>
    </w:p>
    <w:p w14:paraId="35FEDB1D" w14:textId="1B8DEAD4" w:rsidR="00B94A29" w:rsidRPr="007E7E5B" w:rsidRDefault="00B94A29" w:rsidP="006F442A">
      <w:pPr>
        <w:pStyle w:val="Lgende"/>
        <w:spacing w:after="0"/>
        <w:ind w:left="709" w:right="708"/>
        <w:jc w:val="center"/>
        <w:rPr>
          <w:rFonts w:cstheme="minorHAnsi"/>
          <w:bCs/>
          <w:i w:val="0"/>
          <w:color w:val="auto"/>
          <w:sz w:val="22"/>
          <w:szCs w:val="22"/>
        </w:rPr>
      </w:pPr>
      <w:bookmarkStart w:id="124" w:name="_Toc39270067"/>
      <w:bookmarkStart w:id="125" w:name="_Toc142919655"/>
      <w:r w:rsidRPr="007E7E5B">
        <w:rPr>
          <w:rFonts w:cstheme="minorHAnsi"/>
          <w:b/>
          <w:i w:val="0"/>
          <w:color w:val="auto"/>
          <w:sz w:val="22"/>
          <w:szCs w:val="22"/>
        </w:rPr>
        <w:t xml:space="preserve">Tableau </w:t>
      </w:r>
      <w:r w:rsidRPr="007E7E5B">
        <w:rPr>
          <w:rFonts w:cstheme="minorHAnsi"/>
          <w:b/>
          <w:i w:val="0"/>
          <w:color w:val="auto"/>
          <w:sz w:val="22"/>
          <w:szCs w:val="22"/>
        </w:rPr>
        <w:fldChar w:fldCharType="begin"/>
      </w:r>
      <w:r w:rsidRPr="007E7E5B">
        <w:rPr>
          <w:rFonts w:cstheme="minorHAnsi"/>
          <w:b/>
          <w:i w:val="0"/>
          <w:color w:val="auto"/>
          <w:sz w:val="22"/>
          <w:szCs w:val="22"/>
        </w:rPr>
        <w:instrText xml:space="preserve"> SEQ Tableau \* ARABIC </w:instrText>
      </w:r>
      <w:r w:rsidRPr="007E7E5B">
        <w:rPr>
          <w:rFonts w:cstheme="minorHAnsi"/>
          <w:b/>
          <w:i w:val="0"/>
          <w:color w:val="auto"/>
          <w:sz w:val="22"/>
          <w:szCs w:val="22"/>
        </w:rPr>
        <w:fldChar w:fldCharType="separate"/>
      </w:r>
      <w:r w:rsidR="00BC0C54">
        <w:rPr>
          <w:rFonts w:cstheme="minorHAnsi"/>
          <w:b/>
          <w:i w:val="0"/>
          <w:noProof/>
          <w:color w:val="auto"/>
          <w:sz w:val="22"/>
          <w:szCs w:val="22"/>
        </w:rPr>
        <w:t>13</w:t>
      </w:r>
      <w:r w:rsidRPr="007E7E5B">
        <w:rPr>
          <w:rFonts w:cstheme="minorHAnsi"/>
          <w:b/>
          <w:i w:val="0"/>
          <w:color w:val="auto"/>
          <w:sz w:val="22"/>
          <w:szCs w:val="22"/>
        </w:rPr>
        <w:fldChar w:fldCharType="end"/>
      </w:r>
      <w:r w:rsidRPr="007E7E5B">
        <w:rPr>
          <w:rFonts w:cstheme="minorHAnsi"/>
          <w:b/>
          <w:i w:val="0"/>
          <w:color w:val="auto"/>
          <w:sz w:val="22"/>
          <w:szCs w:val="22"/>
        </w:rPr>
        <w:t xml:space="preserve"> : </w:t>
      </w:r>
      <w:r w:rsidRPr="007E7E5B">
        <w:rPr>
          <w:rFonts w:cstheme="minorHAnsi"/>
          <w:bCs/>
          <w:i w:val="0"/>
          <w:color w:val="auto"/>
          <w:sz w:val="22"/>
          <w:szCs w:val="22"/>
        </w:rPr>
        <w:t>Recommandations Internationales en matière de codification des emballages de stockage des déchets médicaux</w:t>
      </w:r>
      <w:bookmarkEnd w:id="124"/>
      <w:bookmarkEnd w:id="125"/>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7"/>
        <w:gridCol w:w="2644"/>
        <w:gridCol w:w="3021"/>
      </w:tblGrid>
      <w:tr w:rsidR="00B94A29" w:rsidRPr="007E7E5B" w14:paraId="526C725D" w14:textId="77777777" w:rsidTr="00886814">
        <w:trPr>
          <w:trHeight w:val="113"/>
          <w:tblHeader/>
          <w:jc w:val="center"/>
        </w:trPr>
        <w:tc>
          <w:tcPr>
            <w:tcW w:w="3397" w:type="dxa"/>
            <w:shd w:val="clear" w:color="auto" w:fill="C00000"/>
            <w:vAlign w:val="center"/>
          </w:tcPr>
          <w:p w14:paraId="0D28C739" w14:textId="77777777" w:rsidR="00B94A29" w:rsidRPr="007E7E5B" w:rsidRDefault="006F68FE" w:rsidP="00886814">
            <w:pPr>
              <w:adjustRightInd w:val="0"/>
              <w:snapToGrid w:val="0"/>
              <w:spacing w:after="0" w:line="240" w:lineRule="auto"/>
              <w:jc w:val="center"/>
              <w:rPr>
                <w:rFonts w:cstheme="minorHAnsi"/>
                <w:sz w:val="20"/>
                <w:szCs w:val="20"/>
              </w:rPr>
            </w:pPr>
            <w:r w:rsidRPr="007E7E5B">
              <w:rPr>
                <w:rFonts w:cstheme="minorHAnsi"/>
                <w:sz w:val="20"/>
                <w:szCs w:val="20"/>
              </w:rPr>
              <w:t>Catégorie de déchets</w:t>
            </w:r>
          </w:p>
        </w:tc>
        <w:tc>
          <w:tcPr>
            <w:tcW w:w="2644" w:type="dxa"/>
            <w:shd w:val="clear" w:color="auto" w:fill="C00000"/>
            <w:vAlign w:val="center"/>
          </w:tcPr>
          <w:p w14:paraId="706F8775" w14:textId="77777777" w:rsidR="00B94A29" w:rsidRPr="007E7E5B" w:rsidRDefault="006F68FE" w:rsidP="00886814">
            <w:pPr>
              <w:adjustRightInd w:val="0"/>
              <w:snapToGrid w:val="0"/>
              <w:spacing w:after="0" w:line="240" w:lineRule="auto"/>
              <w:jc w:val="center"/>
              <w:rPr>
                <w:rFonts w:cstheme="minorHAnsi"/>
                <w:sz w:val="20"/>
                <w:szCs w:val="20"/>
              </w:rPr>
            </w:pPr>
            <w:r w:rsidRPr="007E7E5B">
              <w:rPr>
                <w:rFonts w:cstheme="minorHAnsi"/>
                <w:sz w:val="20"/>
                <w:szCs w:val="20"/>
              </w:rPr>
              <w:t>Codage couleur/Symbole</w:t>
            </w:r>
          </w:p>
        </w:tc>
        <w:tc>
          <w:tcPr>
            <w:tcW w:w="3021" w:type="dxa"/>
            <w:shd w:val="clear" w:color="auto" w:fill="C00000"/>
            <w:vAlign w:val="center"/>
          </w:tcPr>
          <w:p w14:paraId="01AC84BA" w14:textId="77777777" w:rsidR="00B94A29" w:rsidRPr="007E7E5B" w:rsidRDefault="006F68FE" w:rsidP="00886814">
            <w:pPr>
              <w:adjustRightInd w:val="0"/>
              <w:snapToGrid w:val="0"/>
              <w:spacing w:after="0" w:line="240" w:lineRule="auto"/>
              <w:jc w:val="center"/>
              <w:rPr>
                <w:rFonts w:cstheme="minorHAnsi"/>
                <w:sz w:val="20"/>
                <w:szCs w:val="20"/>
              </w:rPr>
            </w:pPr>
            <w:r w:rsidRPr="007E7E5B">
              <w:rPr>
                <w:rFonts w:cstheme="minorHAnsi"/>
                <w:sz w:val="20"/>
                <w:szCs w:val="20"/>
              </w:rPr>
              <w:t>Type de conteneurs</w:t>
            </w:r>
          </w:p>
        </w:tc>
      </w:tr>
      <w:tr w:rsidR="00B94A29" w:rsidRPr="007E7E5B" w14:paraId="35CD2E16" w14:textId="77777777" w:rsidTr="00D53E46">
        <w:trPr>
          <w:trHeight w:val="113"/>
          <w:jc w:val="center"/>
        </w:trPr>
        <w:tc>
          <w:tcPr>
            <w:tcW w:w="3397" w:type="dxa"/>
            <w:shd w:val="clear" w:color="auto" w:fill="auto"/>
            <w:vAlign w:val="center"/>
          </w:tcPr>
          <w:p w14:paraId="256C4CBB" w14:textId="77777777" w:rsidR="00B94A29" w:rsidRPr="007E7E5B" w:rsidRDefault="006F68FE" w:rsidP="00886814">
            <w:pPr>
              <w:adjustRightInd w:val="0"/>
              <w:snapToGrid w:val="0"/>
              <w:spacing w:after="0" w:line="240" w:lineRule="auto"/>
              <w:jc w:val="both"/>
              <w:rPr>
                <w:rFonts w:cstheme="minorHAnsi"/>
                <w:sz w:val="20"/>
                <w:szCs w:val="20"/>
              </w:rPr>
            </w:pPr>
            <w:r w:rsidRPr="007E7E5B">
              <w:rPr>
                <w:rFonts w:cstheme="minorHAnsi"/>
                <w:sz w:val="20"/>
                <w:szCs w:val="20"/>
              </w:rPr>
              <w:t>Déchets banals assimilables aux ordures ménagères</w:t>
            </w:r>
          </w:p>
        </w:tc>
        <w:tc>
          <w:tcPr>
            <w:tcW w:w="2644" w:type="dxa"/>
            <w:shd w:val="clear" w:color="auto" w:fill="auto"/>
            <w:vAlign w:val="center"/>
          </w:tcPr>
          <w:p w14:paraId="46C85E7A" w14:textId="77777777" w:rsidR="00B94A29" w:rsidRPr="007E7E5B" w:rsidRDefault="006F68FE" w:rsidP="0039039B">
            <w:pPr>
              <w:adjustRightInd w:val="0"/>
              <w:snapToGrid w:val="0"/>
              <w:spacing w:after="0" w:line="240" w:lineRule="auto"/>
              <w:jc w:val="center"/>
              <w:rPr>
                <w:rFonts w:cstheme="minorHAnsi"/>
                <w:sz w:val="20"/>
                <w:szCs w:val="20"/>
              </w:rPr>
            </w:pPr>
            <w:r w:rsidRPr="007E7E5B">
              <w:rPr>
                <w:rFonts w:cstheme="minorHAnsi"/>
                <w:sz w:val="20"/>
                <w:szCs w:val="20"/>
              </w:rPr>
              <w:t>Noir</w:t>
            </w:r>
          </w:p>
        </w:tc>
        <w:tc>
          <w:tcPr>
            <w:tcW w:w="3021" w:type="dxa"/>
            <w:shd w:val="clear" w:color="auto" w:fill="auto"/>
            <w:vAlign w:val="center"/>
          </w:tcPr>
          <w:p w14:paraId="0FDD3F2C" w14:textId="77777777" w:rsidR="00B94A29" w:rsidRPr="007E7E5B" w:rsidRDefault="006F68FE" w:rsidP="00886814">
            <w:pPr>
              <w:adjustRightInd w:val="0"/>
              <w:snapToGrid w:val="0"/>
              <w:spacing w:after="0" w:line="240" w:lineRule="auto"/>
              <w:jc w:val="center"/>
              <w:rPr>
                <w:rFonts w:cstheme="minorHAnsi"/>
                <w:sz w:val="20"/>
                <w:szCs w:val="20"/>
              </w:rPr>
            </w:pPr>
            <w:r w:rsidRPr="007E7E5B">
              <w:rPr>
                <w:rFonts w:cstheme="minorHAnsi"/>
                <w:sz w:val="20"/>
                <w:szCs w:val="20"/>
              </w:rPr>
              <w:t>Sac en plastique</w:t>
            </w:r>
          </w:p>
        </w:tc>
      </w:tr>
      <w:tr w:rsidR="00B94A29" w:rsidRPr="007E7E5B" w14:paraId="7AA351DC" w14:textId="77777777" w:rsidTr="00D53E46">
        <w:trPr>
          <w:trHeight w:val="113"/>
          <w:jc w:val="center"/>
        </w:trPr>
        <w:tc>
          <w:tcPr>
            <w:tcW w:w="3397" w:type="dxa"/>
            <w:shd w:val="clear" w:color="auto" w:fill="auto"/>
            <w:vAlign w:val="center"/>
          </w:tcPr>
          <w:p w14:paraId="1B6DD730" w14:textId="5FF3448E" w:rsidR="00B94A29" w:rsidRPr="007E7E5B" w:rsidRDefault="006F68FE" w:rsidP="00886814">
            <w:pPr>
              <w:adjustRightInd w:val="0"/>
              <w:snapToGrid w:val="0"/>
              <w:spacing w:after="0" w:line="240" w:lineRule="auto"/>
              <w:jc w:val="both"/>
              <w:rPr>
                <w:rFonts w:cstheme="minorHAnsi"/>
                <w:sz w:val="20"/>
                <w:szCs w:val="20"/>
              </w:rPr>
            </w:pPr>
            <w:r w:rsidRPr="007E7E5B">
              <w:rPr>
                <w:rFonts w:cstheme="minorHAnsi"/>
                <w:sz w:val="20"/>
                <w:szCs w:val="20"/>
              </w:rPr>
              <w:t>Déchets piquants</w:t>
            </w:r>
            <w:r w:rsidR="000276A5" w:rsidRPr="007E7E5B">
              <w:rPr>
                <w:rFonts w:cstheme="minorHAnsi"/>
                <w:sz w:val="20"/>
                <w:szCs w:val="20"/>
              </w:rPr>
              <w:t>, coupants</w:t>
            </w:r>
            <w:r w:rsidRPr="007E7E5B">
              <w:rPr>
                <w:rFonts w:cstheme="minorHAnsi"/>
                <w:sz w:val="20"/>
                <w:szCs w:val="20"/>
              </w:rPr>
              <w:t xml:space="preserve"> et tranchants</w:t>
            </w:r>
          </w:p>
        </w:tc>
        <w:tc>
          <w:tcPr>
            <w:tcW w:w="2644" w:type="dxa"/>
            <w:shd w:val="clear" w:color="auto" w:fill="auto"/>
            <w:vAlign w:val="center"/>
          </w:tcPr>
          <w:p w14:paraId="655DD805" w14:textId="651843B6" w:rsidR="00704E6F" w:rsidRPr="007E7E5B" w:rsidRDefault="006F68FE" w:rsidP="0039039B">
            <w:pPr>
              <w:adjustRightInd w:val="0"/>
              <w:snapToGrid w:val="0"/>
              <w:spacing w:after="0" w:line="240" w:lineRule="auto"/>
              <w:jc w:val="center"/>
              <w:rPr>
                <w:rFonts w:cstheme="minorHAnsi"/>
                <w:sz w:val="20"/>
                <w:szCs w:val="20"/>
              </w:rPr>
            </w:pPr>
            <w:r w:rsidRPr="007E7E5B">
              <w:rPr>
                <w:rFonts w:cstheme="minorHAnsi"/>
                <w:sz w:val="20"/>
                <w:szCs w:val="20"/>
              </w:rPr>
              <w:t>Jaune</w:t>
            </w:r>
          </w:p>
          <w:p w14:paraId="723FC2E3" w14:textId="5E496AC4" w:rsidR="00B94A29" w:rsidRPr="007E7E5B" w:rsidRDefault="00FB6FC5" w:rsidP="0039039B">
            <w:pPr>
              <w:adjustRightInd w:val="0"/>
              <w:snapToGrid w:val="0"/>
              <w:spacing w:after="0" w:line="240" w:lineRule="auto"/>
              <w:jc w:val="center"/>
              <w:rPr>
                <w:rFonts w:cstheme="minorHAnsi"/>
                <w:sz w:val="20"/>
                <w:szCs w:val="20"/>
              </w:rPr>
            </w:pPr>
            <w:r w:rsidRPr="007E7E5B">
              <w:rPr>
                <w:rFonts w:cstheme="minorHAnsi"/>
                <w:noProof/>
                <w:sz w:val="20"/>
                <w:szCs w:val="20"/>
              </w:rPr>
              <w:drawing>
                <wp:inline distT="0" distB="0" distL="0" distR="0" wp14:anchorId="008D6CE3" wp14:editId="5620193A">
                  <wp:extent cx="530105" cy="468000"/>
                  <wp:effectExtent l="0" t="0" r="3810" b="8255"/>
                  <wp:docPr id="11524417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0105" cy="468000"/>
                          </a:xfrm>
                          <a:prstGeom prst="rect">
                            <a:avLst/>
                          </a:prstGeom>
                          <a:noFill/>
                        </pic:spPr>
                      </pic:pic>
                    </a:graphicData>
                  </a:graphic>
                </wp:inline>
              </w:drawing>
            </w:r>
          </w:p>
        </w:tc>
        <w:tc>
          <w:tcPr>
            <w:tcW w:w="3021" w:type="dxa"/>
            <w:shd w:val="clear" w:color="auto" w:fill="auto"/>
            <w:vAlign w:val="center"/>
          </w:tcPr>
          <w:p w14:paraId="13248231" w14:textId="3CEF4F21" w:rsidR="000276A5" w:rsidRPr="007E7E5B" w:rsidRDefault="0051493C" w:rsidP="000276A5">
            <w:pPr>
              <w:adjustRightInd w:val="0"/>
              <w:snapToGrid w:val="0"/>
              <w:spacing w:after="0" w:line="240" w:lineRule="auto"/>
              <w:jc w:val="center"/>
              <w:rPr>
                <w:rFonts w:cstheme="minorHAnsi"/>
                <w:sz w:val="20"/>
                <w:szCs w:val="20"/>
              </w:rPr>
            </w:pPr>
            <w:r w:rsidRPr="007E7E5B">
              <w:rPr>
                <w:rFonts w:cstheme="minorHAnsi"/>
                <w:sz w:val="20"/>
                <w:szCs w:val="20"/>
              </w:rPr>
              <w:t>Conteneurs à piquants/tranchants</w:t>
            </w:r>
          </w:p>
        </w:tc>
      </w:tr>
      <w:tr w:rsidR="00B94A29" w:rsidRPr="007E7E5B" w14:paraId="7459C46B" w14:textId="77777777" w:rsidTr="00D53E46">
        <w:trPr>
          <w:trHeight w:val="113"/>
          <w:jc w:val="center"/>
        </w:trPr>
        <w:tc>
          <w:tcPr>
            <w:tcW w:w="3397" w:type="dxa"/>
            <w:shd w:val="clear" w:color="auto" w:fill="auto"/>
            <w:vAlign w:val="center"/>
          </w:tcPr>
          <w:p w14:paraId="668870BC" w14:textId="77777777" w:rsidR="00B94A29" w:rsidRPr="007E7E5B" w:rsidRDefault="006F68FE" w:rsidP="00886814">
            <w:pPr>
              <w:adjustRightInd w:val="0"/>
              <w:snapToGrid w:val="0"/>
              <w:spacing w:after="0" w:line="240" w:lineRule="auto"/>
              <w:jc w:val="both"/>
              <w:rPr>
                <w:rFonts w:cstheme="minorHAnsi"/>
                <w:sz w:val="20"/>
                <w:szCs w:val="20"/>
              </w:rPr>
            </w:pPr>
            <w:r w:rsidRPr="007E7E5B">
              <w:rPr>
                <w:rFonts w:cstheme="minorHAnsi"/>
                <w:sz w:val="20"/>
                <w:szCs w:val="20"/>
              </w:rPr>
              <w:t>Déchets anatomiques</w:t>
            </w:r>
          </w:p>
        </w:tc>
        <w:tc>
          <w:tcPr>
            <w:tcW w:w="2644" w:type="dxa"/>
            <w:shd w:val="clear" w:color="auto" w:fill="auto"/>
            <w:vAlign w:val="center"/>
          </w:tcPr>
          <w:p w14:paraId="00816B8A" w14:textId="6EEA991F" w:rsidR="00704E6F" w:rsidRPr="007E7E5B" w:rsidRDefault="0051493C" w:rsidP="0039039B">
            <w:pPr>
              <w:adjustRightInd w:val="0"/>
              <w:snapToGrid w:val="0"/>
              <w:spacing w:after="0" w:line="240" w:lineRule="auto"/>
              <w:jc w:val="center"/>
              <w:rPr>
                <w:rFonts w:cstheme="minorHAnsi"/>
                <w:sz w:val="20"/>
                <w:szCs w:val="20"/>
              </w:rPr>
            </w:pPr>
            <w:r w:rsidRPr="007E7E5B">
              <w:rPr>
                <w:rFonts w:cstheme="minorHAnsi"/>
                <w:sz w:val="20"/>
                <w:szCs w:val="20"/>
              </w:rPr>
              <w:t>Jaune</w:t>
            </w:r>
          </w:p>
          <w:p w14:paraId="611C6FCB" w14:textId="7808B879" w:rsidR="00B94A29" w:rsidRPr="007E7E5B" w:rsidRDefault="00FB6FC5" w:rsidP="0039039B">
            <w:pPr>
              <w:adjustRightInd w:val="0"/>
              <w:snapToGrid w:val="0"/>
              <w:spacing w:after="0" w:line="240" w:lineRule="auto"/>
              <w:jc w:val="center"/>
              <w:rPr>
                <w:rFonts w:cstheme="minorHAnsi"/>
                <w:sz w:val="20"/>
                <w:szCs w:val="20"/>
              </w:rPr>
            </w:pPr>
            <w:r w:rsidRPr="007E7E5B">
              <w:rPr>
                <w:rFonts w:cstheme="minorHAnsi"/>
                <w:noProof/>
                <w:sz w:val="20"/>
                <w:szCs w:val="20"/>
              </w:rPr>
              <w:drawing>
                <wp:inline distT="0" distB="0" distL="0" distR="0" wp14:anchorId="019A0015" wp14:editId="5E908514">
                  <wp:extent cx="530105" cy="468000"/>
                  <wp:effectExtent l="0" t="0" r="3810" b="8255"/>
                  <wp:docPr id="1979293861" name="Image 197929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0105" cy="468000"/>
                          </a:xfrm>
                          <a:prstGeom prst="rect">
                            <a:avLst/>
                          </a:prstGeom>
                          <a:noFill/>
                        </pic:spPr>
                      </pic:pic>
                    </a:graphicData>
                  </a:graphic>
                </wp:inline>
              </w:drawing>
            </w:r>
          </w:p>
        </w:tc>
        <w:tc>
          <w:tcPr>
            <w:tcW w:w="3021" w:type="dxa"/>
            <w:shd w:val="clear" w:color="auto" w:fill="auto"/>
            <w:vAlign w:val="center"/>
          </w:tcPr>
          <w:p w14:paraId="1AF99870" w14:textId="4599862E" w:rsidR="00B94A29" w:rsidRPr="007E7E5B" w:rsidRDefault="0051493C" w:rsidP="00886814">
            <w:pPr>
              <w:adjustRightInd w:val="0"/>
              <w:snapToGrid w:val="0"/>
              <w:spacing w:after="0" w:line="240" w:lineRule="auto"/>
              <w:jc w:val="center"/>
              <w:rPr>
                <w:rFonts w:cstheme="minorHAnsi"/>
                <w:sz w:val="20"/>
                <w:szCs w:val="20"/>
              </w:rPr>
            </w:pPr>
            <w:r w:rsidRPr="007E7E5B">
              <w:rPr>
                <w:rFonts w:cstheme="minorHAnsi"/>
                <w:sz w:val="20"/>
                <w:szCs w:val="20"/>
              </w:rPr>
              <w:t xml:space="preserve">Sacs plastique ou </w:t>
            </w:r>
            <w:r w:rsidR="00DD1696" w:rsidRPr="007E7E5B">
              <w:rPr>
                <w:rFonts w:cstheme="minorHAnsi"/>
                <w:sz w:val="20"/>
                <w:szCs w:val="20"/>
              </w:rPr>
              <w:t>conteneurs de</w:t>
            </w:r>
            <w:r w:rsidR="00093A5B" w:rsidRPr="007E7E5B">
              <w:rPr>
                <w:rFonts w:cstheme="minorHAnsi"/>
                <w:sz w:val="20"/>
                <w:szCs w:val="20"/>
              </w:rPr>
              <w:t xml:space="preserve"> type GRV</w:t>
            </w:r>
            <w:r w:rsidR="00B777A6" w:rsidRPr="007E7E5B">
              <w:rPr>
                <w:rFonts w:cstheme="minorHAnsi"/>
                <w:sz w:val="20"/>
                <w:szCs w:val="20"/>
              </w:rPr>
              <w:t xml:space="preserve"> (maintien d’une température entre 0 et 5°C) pas plus de 8 jours pour éviter leur putréfaction avancée)</w:t>
            </w:r>
          </w:p>
        </w:tc>
      </w:tr>
      <w:tr w:rsidR="00B94A29" w:rsidRPr="007E7E5B" w14:paraId="753D9EDC" w14:textId="77777777" w:rsidTr="00D53E46">
        <w:trPr>
          <w:trHeight w:val="113"/>
          <w:jc w:val="center"/>
        </w:trPr>
        <w:tc>
          <w:tcPr>
            <w:tcW w:w="3397" w:type="dxa"/>
            <w:shd w:val="clear" w:color="auto" w:fill="auto"/>
            <w:vAlign w:val="center"/>
          </w:tcPr>
          <w:p w14:paraId="32D144DE" w14:textId="77777777" w:rsidR="00B94A29" w:rsidRPr="007E7E5B" w:rsidRDefault="006F68FE" w:rsidP="00886814">
            <w:pPr>
              <w:adjustRightInd w:val="0"/>
              <w:snapToGrid w:val="0"/>
              <w:spacing w:after="0" w:line="240" w:lineRule="auto"/>
              <w:jc w:val="both"/>
              <w:rPr>
                <w:rFonts w:cstheme="minorHAnsi"/>
                <w:sz w:val="20"/>
                <w:szCs w:val="20"/>
              </w:rPr>
            </w:pPr>
            <w:r w:rsidRPr="007E7E5B">
              <w:rPr>
                <w:rFonts w:cstheme="minorHAnsi"/>
                <w:sz w:val="20"/>
                <w:szCs w:val="20"/>
              </w:rPr>
              <w:t>Déchets infectieux</w:t>
            </w:r>
          </w:p>
        </w:tc>
        <w:tc>
          <w:tcPr>
            <w:tcW w:w="2644" w:type="dxa"/>
            <w:shd w:val="clear" w:color="auto" w:fill="auto"/>
            <w:vAlign w:val="center"/>
          </w:tcPr>
          <w:p w14:paraId="15949297" w14:textId="02BF5D40" w:rsidR="0039039B" w:rsidRPr="00310A24" w:rsidRDefault="0051493C" w:rsidP="0039039B">
            <w:pPr>
              <w:adjustRightInd w:val="0"/>
              <w:snapToGrid w:val="0"/>
              <w:spacing w:after="0" w:line="240" w:lineRule="auto"/>
              <w:jc w:val="center"/>
              <w:rPr>
                <w:rFonts w:cstheme="minorHAnsi"/>
                <w:sz w:val="20"/>
                <w:szCs w:val="20"/>
              </w:rPr>
            </w:pPr>
            <w:r w:rsidRPr="007E7E5B">
              <w:rPr>
                <w:rFonts w:cstheme="minorHAnsi"/>
                <w:sz w:val="20"/>
                <w:szCs w:val="20"/>
              </w:rPr>
              <w:t xml:space="preserve">Jaune, marqué  </w:t>
            </w:r>
            <w:r w:rsidR="000C692C" w:rsidRPr="007E7E5B">
              <w:rPr>
                <w:rFonts w:cstheme="minorHAnsi"/>
                <w:sz w:val="20"/>
                <w:szCs w:val="20"/>
              </w:rPr>
              <w:t>« </w:t>
            </w:r>
            <w:r w:rsidRPr="007E7E5B">
              <w:rPr>
                <w:rFonts w:cstheme="minorHAnsi"/>
                <w:sz w:val="20"/>
                <w:szCs w:val="20"/>
              </w:rPr>
              <w:t>hautement Infectieux</w:t>
            </w:r>
            <w:r w:rsidR="000C692C" w:rsidRPr="007E7E5B">
              <w:rPr>
                <w:rFonts w:cstheme="minorHAnsi"/>
                <w:sz w:val="20"/>
                <w:szCs w:val="20"/>
              </w:rPr>
              <w:t> »</w:t>
            </w:r>
          </w:p>
          <w:p w14:paraId="72FF6C4A" w14:textId="523BE7BC" w:rsidR="00B94A29" w:rsidRPr="007E7E5B" w:rsidRDefault="0051493C" w:rsidP="0039039B">
            <w:pPr>
              <w:adjustRightInd w:val="0"/>
              <w:snapToGrid w:val="0"/>
              <w:spacing w:after="0" w:line="240" w:lineRule="auto"/>
              <w:jc w:val="center"/>
              <w:rPr>
                <w:rFonts w:cstheme="minorHAnsi"/>
                <w:sz w:val="20"/>
                <w:szCs w:val="20"/>
              </w:rPr>
            </w:pPr>
            <w:r w:rsidRPr="007E7E5B">
              <w:rPr>
                <w:rFonts w:cstheme="minorHAnsi"/>
                <w:sz w:val="20"/>
                <w:szCs w:val="20"/>
              </w:rPr>
              <w:t xml:space="preserve"> </w:t>
            </w:r>
            <w:r w:rsidR="00FB6FC5" w:rsidRPr="007E7E5B">
              <w:rPr>
                <w:rFonts w:cstheme="minorHAnsi"/>
                <w:noProof/>
                <w:sz w:val="20"/>
                <w:szCs w:val="20"/>
              </w:rPr>
              <w:drawing>
                <wp:inline distT="0" distB="0" distL="0" distR="0" wp14:anchorId="5F35FC26" wp14:editId="5BAC973E">
                  <wp:extent cx="530105" cy="468000"/>
                  <wp:effectExtent l="0" t="0" r="3810" b="8255"/>
                  <wp:docPr id="873857969" name="Image 87385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0105" cy="468000"/>
                          </a:xfrm>
                          <a:prstGeom prst="rect">
                            <a:avLst/>
                          </a:prstGeom>
                          <a:noFill/>
                        </pic:spPr>
                      </pic:pic>
                    </a:graphicData>
                  </a:graphic>
                </wp:inline>
              </w:drawing>
            </w:r>
          </w:p>
        </w:tc>
        <w:tc>
          <w:tcPr>
            <w:tcW w:w="3021" w:type="dxa"/>
            <w:shd w:val="clear" w:color="auto" w:fill="auto"/>
            <w:vAlign w:val="center"/>
          </w:tcPr>
          <w:p w14:paraId="4BEA43F3" w14:textId="77777777" w:rsidR="00B94A29" w:rsidRPr="007E7E5B" w:rsidRDefault="0051493C" w:rsidP="00886814">
            <w:pPr>
              <w:adjustRightInd w:val="0"/>
              <w:snapToGrid w:val="0"/>
              <w:spacing w:after="0" w:line="240" w:lineRule="auto"/>
              <w:jc w:val="center"/>
              <w:rPr>
                <w:rFonts w:cstheme="minorHAnsi"/>
                <w:sz w:val="20"/>
                <w:szCs w:val="20"/>
              </w:rPr>
            </w:pPr>
            <w:r w:rsidRPr="007E7E5B">
              <w:rPr>
                <w:rFonts w:cstheme="minorHAnsi"/>
                <w:sz w:val="20"/>
                <w:szCs w:val="20"/>
              </w:rPr>
              <w:t>Sacs plastique ou conteneurs pouvant être passés à l’autoclave</w:t>
            </w:r>
          </w:p>
        </w:tc>
      </w:tr>
      <w:tr w:rsidR="00B94A29" w:rsidRPr="007E7E5B" w14:paraId="55ABA919" w14:textId="77777777" w:rsidTr="00D53E46">
        <w:trPr>
          <w:trHeight w:val="113"/>
          <w:jc w:val="center"/>
        </w:trPr>
        <w:tc>
          <w:tcPr>
            <w:tcW w:w="3397" w:type="dxa"/>
            <w:shd w:val="clear" w:color="auto" w:fill="auto"/>
            <w:vAlign w:val="center"/>
          </w:tcPr>
          <w:p w14:paraId="5804591A" w14:textId="2DBD5AB8" w:rsidR="00B94A29" w:rsidRPr="007E7E5B" w:rsidRDefault="006F68FE" w:rsidP="00886814">
            <w:pPr>
              <w:adjustRightInd w:val="0"/>
              <w:snapToGrid w:val="0"/>
              <w:spacing w:after="0" w:line="240" w:lineRule="auto"/>
              <w:jc w:val="both"/>
              <w:rPr>
                <w:rFonts w:cstheme="minorHAnsi"/>
                <w:sz w:val="20"/>
                <w:szCs w:val="20"/>
              </w:rPr>
            </w:pPr>
            <w:r w:rsidRPr="007E7E5B">
              <w:rPr>
                <w:rFonts w:cstheme="minorHAnsi"/>
                <w:sz w:val="20"/>
                <w:szCs w:val="20"/>
              </w:rPr>
              <w:t>Déchets chimiques</w:t>
            </w:r>
            <w:r w:rsidR="00B777A6" w:rsidRPr="007E7E5B">
              <w:rPr>
                <w:rFonts w:cstheme="minorHAnsi"/>
                <w:sz w:val="20"/>
                <w:szCs w:val="20"/>
              </w:rPr>
              <w:t>, médicamenteux</w:t>
            </w:r>
            <w:r w:rsidRPr="007E7E5B">
              <w:rPr>
                <w:rFonts w:cstheme="minorHAnsi"/>
                <w:sz w:val="20"/>
                <w:szCs w:val="20"/>
              </w:rPr>
              <w:t xml:space="preserve"> </w:t>
            </w:r>
            <w:r w:rsidR="00B777A6" w:rsidRPr="007E7E5B">
              <w:rPr>
                <w:rFonts w:cstheme="minorHAnsi"/>
                <w:sz w:val="20"/>
                <w:szCs w:val="20"/>
              </w:rPr>
              <w:t xml:space="preserve">et </w:t>
            </w:r>
            <w:r w:rsidRPr="007E7E5B">
              <w:rPr>
                <w:rFonts w:cstheme="minorHAnsi"/>
                <w:sz w:val="20"/>
                <w:szCs w:val="20"/>
              </w:rPr>
              <w:t>pharmaceutiques</w:t>
            </w:r>
          </w:p>
        </w:tc>
        <w:tc>
          <w:tcPr>
            <w:tcW w:w="2644" w:type="dxa"/>
            <w:shd w:val="clear" w:color="auto" w:fill="auto"/>
            <w:vAlign w:val="center"/>
          </w:tcPr>
          <w:p w14:paraId="39DB2BF6" w14:textId="77777777" w:rsidR="00B94A29" w:rsidRPr="007E7E5B" w:rsidRDefault="0051493C" w:rsidP="0039039B">
            <w:pPr>
              <w:adjustRightInd w:val="0"/>
              <w:snapToGrid w:val="0"/>
              <w:spacing w:after="0" w:line="240" w:lineRule="auto"/>
              <w:jc w:val="center"/>
              <w:rPr>
                <w:rFonts w:cstheme="minorHAnsi"/>
                <w:sz w:val="20"/>
                <w:szCs w:val="20"/>
              </w:rPr>
            </w:pPr>
            <w:r w:rsidRPr="007E7E5B">
              <w:rPr>
                <w:rFonts w:cstheme="minorHAnsi"/>
                <w:sz w:val="20"/>
                <w:szCs w:val="20"/>
              </w:rPr>
              <w:t>Brun avec symbole approprié</w:t>
            </w:r>
          </w:p>
          <w:p w14:paraId="28325D54" w14:textId="77777777" w:rsidR="0051493C" w:rsidRPr="007E7E5B" w:rsidRDefault="0051493C" w:rsidP="0039039B">
            <w:pPr>
              <w:adjustRightInd w:val="0"/>
              <w:snapToGrid w:val="0"/>
              <w:spacing w:after="0" w:line="240" w:lineRule="auto"/>
              <w:jc w:val="center"/>
              <w:rPr>
                <w:rFonts w:cstheme="minorHAnsi"/>
                <w:sz w:val="20"/>
                <w:szCs w:val="20"/>
              </w:rPr>
            </w:pPr>
            <w:r w:rsidRPr="007E7E5B">
              <w:rPr>
                <w:rFonts w:cstheme="minorHAnsi"/>
                <w:noProof/>
                <w:sz w:val="20"/>
                <w:szCs w:val="20"/>
                <w:lang w:eastAsia="fr-FR"/>
              </w:rPr>
              <w:drawing>
                <wp:inline distT="0" distB="0" distL="0" distR="0" wp14:anchorId="41A548CB" wp14:editId="45B58A13">
                  <wp:extent cx="423003" cy="43200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50000"/>
                                    </a14:imgEffect>
                                    <a14:imgEffect>
                                      <a14:colorTemperature colorTemp="11200"/>
                                    </a14:imgEffect>
                                  </a14:imgLayer>
                                </a14:imgProps>
                              </a:ext>
                            </a:extLst>
                          </a:blip>
                          <a:stretch>
                            <a:fillRect/>
                          </a:stretch>
                        </pic:blipFill>
                        <pic:spPr>
                          <a:xfrm>
                            <a:off x="0" y="0"/>
                            <a:ext cx="423003" cy="432000"/>
                          </a:xfrm>
                          <a:prstGeom prst="rect">
                            <a:avLst/>
                          </a:prstGeom>
                        </pic:spPr>
                      </pic:pic>
                    </a:graphicData>
                  </a:graphic>
                </wp:inline>
              </w:drawing>
            </w:r>
          </w:p>
        </w:tc>
        <w:tc>
          <w:tcPr>
            <w:tcW w:w="3021" w:type="dxa"/>
            <w:shd w:val="clear" w:color="auto" w:fill="auto"/>
            <w:vAlign w:val="center"/>
          </w:tcPr>
          <w:p w14:paraId="2F3314A4" w14:textId="08CB9642" w:rsidR="00B94A29" w:rsidRPr="007E7E5B" w:rsidRDefault="0051493C" w:rsidP="00886814">
            <w:pPr>
              <w:adjustRightInd w:val="0"/>
              <w:snapToGrid w:val="0"/>
              <w:spacing w:after="0" w:line="240" w:lineRule="auto"/>
              <w:jc w:val="center"/>
              <w:rPr>
                <w:rFonts w:cstheme="minorHAnsi"/>
                <w:sz w:val="20"/>
                <w:szCs w:val="20"/>
              </w:rPr>
            </w:pPr>
            <w:r w:rsidRPr="007E7E5B">
              <w:rPr>
                <w:rFonts w:cstheme="minorHAnsi"/>
                <w:sz w:val="20"/>
                <w:szCs w:val="20"/>
              </w:rPr>
              <w:t>Sacs plastique, conteneurs</w:t>
            </w:r>
            <w:r w:rsidR="00D75FDE" w:rsidRPr="007E7E5B">
              <w:rPr>
                <w:rFonts w:cstheme="minorHAnsi"/>
                <w:sz w:val="20"/>
                <w:szCs w:val="20"/>
              </w:rPr>
              <w:t>, fûts</w:t>
            </w:r>
          </w:p>
        </w:tc>
      </w:tr>
    </w:tbl>
    <w:p w14:paraId="68ED3F4B" w14:textId="124A2B85" w:rsidR="001F0AD7" w:rsidRPr="007E7E5B" w:rsidRDefault="00076A4C" w:rsidP="00AC48CD">
      <w:pPr>
        <w:pStyle w:val="Lgende"/>
        <w:spacing w:after="0"/>
        <w:ind w:right="283"/>
        <w:jc w:val="right"/>
        <w:rPr>
          <w:rFonts w:cstheme="minorHAnsi"/>
          <w:i w:val="0"/>
          <w:color w:val="auto"/>
          <w:sz w:val="16"/>
          <w:szCs w:val="16"/>
        </w:rPr>
      </w:pPr>
      <w:bookmarkStart w:id="126" w:name="_Toc39270068"/>
      <w:r w:rsidRPr="007E7E5B">
        <w:rPr>
          <w:rFonts w:cstheme="minorHAnsi"/>
          <w:i w:val="0"/>
          <w:color w:val="auto"/>
          <w:sz w:val="16"/>
          <w:szCs w:val="16"/>
        </w:rPr>
        <w:t xml:space="preserve">Source : </w:t>
      </w:r>
      <w:r w:rsidR="00704E6F" w:rsidRPr="007E7E5B">
        <w:rPr>
          <w:rFonts w:cstheme="minorHAnsi"/>
          <w:i w:val="0"/>
          <w:color w:val="auto"/>
          <w:sz w:val="16"/>
          <w:szCs w:val="16"/>
        </w:rPr>
        <w:t>Organisation mondiale de la Santé</w:t>
      </w:r>
    </w:p>
    <w:p w14:paraId="1A85D698" w14:textId="77777777" w:rsidR="00076A4C" w:rsidRPr="007E7E5B" w:rsidRDefault="00076A4C" w:rsidP="00076A4C">
      <w:pPr>
        <w:rPr>
          <w:rFonts w:cstheme="minorHAnsi"/>
        </w:rPr>
      </w:pPr>
    </w:p>
    <w:p w14:paraId="4681CB97" w14:textId="104DFA3E" w:rsidR="003461FC" w:rsidRPr="007E7E5B" w:rsidRDefault="003461FC" w:rsidP="00AC48CD">
      <w:pPr>
        <w:rPr>
          <w:rFonts w:cstheme="minorHAnsi"/>
          <w:i/>
        </w:rPr>
        <w:sectPr w:rsidR="003461FC" w:rsidRPr="007E7E5B" w:rsidSect="00DC0D51">
          <w:pgSz w:w="11906" w:h="16838" w:code="9"/>
          <w:pgMar w:top="1417" w:right="1417" w:bottom="1417" w:left="1417" w:header="708" w:footer="708" w:gutter="0"/>
          <w:cols w:space="708"/>
          <w:docGrid w:linePitch="360"/>
        </w:sectPr>
      </w:pPr>
    </w:p>
    <w:p w14:paraId="67986420" w14:textId="67F1D1FE" w:rsidR="008C313C" w:rsidRPr="007E7E5B" w:rsidRDefault="008C313C" w:rsidP="00B6085C">
      <w:pPr>
        <w:pStyle w:val="Lgende"/>
        <w:spacing w:after="0"/>
        <w:jc w:val="center"/>
        <w:rPr>
          <w:rFonts w:cstheme="minorHAnsi"/>
          <w:b/>
          <w:i w:val="0"/>
          <w:color w:val="auto"/>
          <w:sz w:val="22"/>
          <w:szCs w:val="22"/>
        </w:rPr>
      </w:pPr>
      <w:bookmarkStart w:id="127" w:name="_Toc142919656"/>
      <w:r w:rsidRPr="007E7E5B">
        <w:rPr>
          <w:rFonts w:cstheme="minorHAnsi"/>
          <w:b/>
          <w:i w:val="0"/>
          <w:color w:val="auto"/>
          <w:sz w:val="22"/>
          <w:szCs w:val="22"/>
        </w:rPr>
        <w:t xml:space="preserve">Tableau </w:t>
      </w:r>
      <w:r w:rsidRPr="007E7E5B">
        <w:rPr>
          <w:rFonts w:cstheme="minorHAnsi"/>
          <w:b/>
          <w:i w:val="0"/>
          <w:color w:val="auto"/>
          <w:sz w:val="22"/>
          <w:szCs w:val="22"/>
        </w:rPr>
        <w:fldChar w:fldCharType="begin"/>
      </w:r>
      <w:r w:rsidRPr="007E7E5B">
        <w:rPr>
          <w:rFonts w:cstheme="minorHAnsi"/>
          <w:b/>
          <w:i w:val="0"/>
          <w:color w:val="auto"/>
          <w:sz w:val="22"/>
          <w:szCs w:val="22"/>
        </w:rPr>
        <w:instrText xml:space="preserve"> SEQ Tableau \* ARABIC </w:instrText>
      </w:r>
      <w:r w:rsidRPr="007E7E5B">
        <w:rPr>
          <w:rFonts w:cstheme="minorHAnsi"/>
          <w:b/>
          <w:i w:val="0"/>
          <w:color w:val="auto"/>
          <w:sz w:val="22"/>
          <w:szCs w:val="22"/>
        </w:rPr>
        <w:fldChar w:fldCharType="separate"/>
      </w:r>
      <w:r w:rsidR="00BC0C54">
        <w:rPr>
          <w:rFonts w:cstheme="minorHAnsi"/>
          <w:b/>
          <w:i w:val="0"/>
          <w:noProof/>
          <w:color w:val="auto"/>
          <w:sz w:val="22"/>
          <w:szCs w:val="22"/>
        </w:rPr>
        <w:t>14</w:t>
      </w:r>
      <w:r w:rsidRPr="007E7E5B">
        <w:rPr>
          <w:rFonts w:cstheme="minorHAnsi"/>
          <w:b/>
          <w:i w:val="0"/>
          <w:color w:val="auto"/>
          <w:sz w:val="22"/>
          <w:szCs w:val="22"/>
        </w:rPr>
        <w:fldChar w:fldCharType="end"/>
      </w:r>
      <w:r w:rsidRPr="007E7E5B">
        <w:rPr>
          <w:rFonts w:cstheme="minorHAnsi"/>
          <w:b/>
          <w:i w:val="0"/>
          <w:color w:val="auto"/>
          <w:sz w:val="22"/>
          <w:szCs w:val="22"/>
        </w:rPr>
        <w:t xml:space="preserve"> : </w:t>
      </w:r>
      <w:r w:rsidRPr="007E7E5B">
        <w:rPr>
          <w:rFonts w:cstheme="minorHAnsi"/>
          <w:bCs/>
          <w:i w:val="0"/>
          <w:color w:val="auto"/>
          <w:sz w:val="22"/>
          <w:szCs w:val="22"/>
        </w:rPr>
        <w:t>Dispositions de tri et de conditionnement des déchets biomédicaux</w:t>
      </w:r>
      <w:bookmarkEnd w:id="126"/>
      <w:bookmarkEnd w:id="127"/>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18"/>
        <w:gridCol w:w="2883"/>
        <w:gridCol w:w="4372"/>
        <w:gridCol w:w="2314"/>
        <w:gridCol w:w="1805"/>
      </w:tblGrid>
      <w:tr w:rsidR="00FB330E" w:rsidRPr="007E7E5B" w14:paraId="563B4447" w14:textId="77777777" w:rsidTr="00AC48CD">
        <w:trPr>
          <w:trHeight w:val="780"/>
          <w:tblHeader/>
          <w:jc w:val="center"/>
        </w:trPr>
        <w:tc>
          <w:tcPr>
            <w:tcW w:w="935" w:type="pct"/>
            <w:shd w:val="clear" w:color="auto" w:fill="1F3864" w:themeFill="accent5" w:themeFillShade="80"/>
            <w:vAlign w:val="center"/>
          </w:tcPr>
          <w:p w14:paraId="15376EA1" w14:textId="5348D7D1" w:rsidR="00FB330E" w:rsidRPr="007E7E5B" w:rsidRDefault="00FB330E" w:rsidP="002533E4">
            <w:pPr>
              <w:spacing w:after="0" w:line="240" w:lineRule="auto"/>
              <w:jc w:val="center"/>
              <w:rPr>
                <w:rFonts w:cstheme="minorHAnsi"/>
              </w:rPr>
            </w:pPr>
            <w:r w:rsidRPr="007E7E5B">
              <w:rPr>
                <w:rFonts w:cstheme="minorHAnsi"/>
              </w:rPr>
              <w:t>Type de déchets</w:t>
            </w:r>
          </w:p>
        </w:tc>
        <w:tc>
          <w:tcPr>
            <w:tcW w:w="1030" w:type="pct"/>
            <w:shd w:val="clear" w:color="auto" w:fill="1F3864" w:themeFill="accent5" w:themeFillShade="80"/>
            <w:vAlign w:val="center"/>
          </w:tcPr>
          <w:p w14:paraId="0211B474" w14:textId="2A15A7C4" w:rsidR="00FB330E" w:rsidRPr="007E7E5B" w:rsidRDefault="00FB330E" w:rsidP="002533E4">
            <w:pPr>
              <w:spacing w:after="0" w:line="240" w:lineRule="auto"/>
              <w:jc w:val="center"/>
              <w:rPr>
                <w:rFonts w:cstheme="minorHAnsi"/>
              </w:rPr>
            </w:pPr>
            <w:r w:rsidRPr="007E7E5B">
              <w:rPr>
                <w:rFonts w:cstheme="minorHAnsi"/>
              </w:rPr>
              <w:t>Catégorie de risque</w:t>
            </w:r>
          </w:p>
        </w:tc>
        <w:tc>
          <w:tcPr>
            <w:tcW w:w="1562" w:type="pct"/>
            <w:shd w:val="clear" w:color="auto" w:fill="1F3864" w:themeFill="accent5" w:themeFillShade="80"/>
            <w:vAlign w:val="center"/>
          </w:tcPr>
          <w:p w14:paraId="05BC222C" w14:textId="4B39C399" w:rsidR="00FB330E" w:rsidRPr="007E7E5B" w:rsidRDefault="00FB330E" w:rsidP="002533E4">
            <w:pPr>
              <w:spacing w:after="0" w:line="240" w:lineRule="auto"/>
              <w:jc w:val="center"/>
              <w:rPr>
                <w:rFonts w:cstheme="minorHAnsi"/>
              </w:rPr>
            </w:pPr>
            <w:r w:rsidRPr="007E7E5B">
              <w:rPr>
                <w:rFonts w:cstheme="minorHAnsi"/>
              </w:rPr>
              <w:t>Process de tri et de conditionnement</w:t>
            </w:r>
          </w:p>
        </w:tc>
        <w:tc>
          <w:tcPr>
            <w:tcW w:w="827" w:type="pct"/>
            <w:shd w:val="clear" w:color="auto" w:fill="1F3864" w:themeFill="accent5" w:themeFillShade="80"/>
            <w:vAlign w:val="center"/>
          </w:tcPr>
          <w:p w14:paraId="1D77968D" w14:textId="77777777" w:rsidR="00FB330E" w:rsidRPr="007E7E5B" w:rsidRDefault="00FB330E" w:rsidP="002533E4">
            <w:pPr>
              <w:spacing w:after="0" w:line="240" w:lineRule="auto"/>
              <w:jc w:val="center"/>
              <w:rPr>
                <w:rFonts w:cstheme="minorHAnsi"/>
              </w:rPr>
            </w:pPr>
            <w:r w:rsidRPr="007E7E5B">
              <w:rPr>
                <w:rFonts w:cstheme="minorHAnsi"/>
              </w:rPr>
              <w:t>Matériels et équipements</w:t>
            </w:r>
          </w:p>
        </w:tc>
        <w:tc>
          <w:tcPr>
            <w:tcW w:w="645" w:type="pct"/>
            <w:shd w:val="clear" w:color="auto" w:fill="1F3864" w:themeFill="accent5" w:themeFillShade="80"/>
            <w:vAlign w:val="center"/>
          </w:tcPr>
          <w:p w14:paraId="0FD76B47" w14:textId="77777777" w:rsidR="00FB330E" w:rsidRPr="007E7E5B" w:rsidRDefault="00FB330E" w:rsidP="002533E4">
            <w:pPr>
              <w:spacing w:after="0" w:line="240" w:lineRule="auto"/>
              <w:jc w:val="center"/>
              <w:rPr>
                <w:rFonts w:cstheme="minorHAnsi"/>
              </w:rPr>
            </w:pPr>
            <w:r w:rsidRPr="007E7E5B">
              <w:rPr>
                <w:rFonts w:cstheme="minorHAnsi"/>
              </w:rPr>
              <w:t>Durée de stockage in situ</w:t>
            </w:r>
          </w:p>
        </w:tc>
      </w:tr>
      <w:tr w:rsidR="00FB330E" w:rsidRPr="007E7E5B" w14:paraId="08862946" w14:textId="77777777" w:rsidTr="006E278C">
        <w:trPr>
          <w:trHeight w:val="2172"/>
          <w:jc w:val="center"/>
        </w:trPr>
        <w:tc>
          <w:tcPr>
            <w:tcW w:w="935" w:type="pct"/>
            <w:vAlign w:val="center"/>
          </w:tcPr>
          <w:p w14:paraId="15DF178F" w14:textId="751A5432" w:rsidR="00FB330E" w:rsidRPr="007E7E5B" w:rsidRDefault="00FB330E" w:rsidP="002533E4">
            <w:pPr>
              <w:pStyle w:val="Paragraphedeliste"/>
              <w:numPr>
                <w:ilvl w:val="0"/>
                <w:numId w:val="5"/>
              </w:numPr>
              <w:adjustRightInd w:val="0"/>
              <w:snapToGrid w:val="0"/>
              <w:spacing w:after="0" w:line="240" w:lineRule="auto"/>
              <w:ind w:left="179" w:hanging="141"/>
              <w:contextualSpacing w:val="0"/>
              <w:rPr>
                <w:rFonts w:cstheme="minorHAnsi"/>
              </w:rPr>
            </w:pPr>
            <w:r w:rsidRPr="007E7E5B">
              <w:rPr>
                <w:rFonts w:cstheme="minorHAnsi"/>
              </w:rPr>
              <w:t>Déchets anatomiques</w:t>
            </w:r>
            <w:r w:rsidR="000D359F" w:rsidRPr="007E7E5B">
              <w:rPr>
                <w:rFonts w:cstheme="minorHAnsi"/>
              </w:rPr>
              <w:t>, infectieux, chimiques, médicamenteux et pharmaceutiques</w:t>
            </w:r>
          </w:p>
        </w:tc>
        <w:tc>
          <w:tcPr>
            <w:tcW w:w="1030" w:type="pct"/>
            <w:vAlign w:val="center"/>
          </w:tcPr>
          <w:p w14:paraId="6B114787" w14:textId="63FB6868" w:rsidR="00FB330E" w:rsidRPr="007E7E5B" w:rsidRDefault="00D83FA7"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Risques infectieux</w:t>
            </w:r>
          </w:p>
        </w:tc>
        <w:tc>
          <w:tcPr>
            <w:tcW w:w="1562" w:type="pct"/>
            <w:vAlign w:val="center"/>
          </w:tcPr>
          <w:p w14:paraId="254D739B" w14:textId="7C4480E2" w:rsidR="00FB330E" w:rsidRPr="007E7E5B" w:rsidRDefault="00FB330E"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Mise en place d’un système de tri à trois conteneurs (piquants/tranchants, déchets potentiellement infectieux et déchets domestiques)</w:t>
            </w:r>
          </w:p>
          <w:p w14:paraId="2758C8DE" w14:textId="77777777" w:rsidR="00FB330E" w:rsidRPr="007E7E5B" w:rsidRDefault="00FB330E"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Dans la fraction déchets banals, procéder en une séparation des fractions recyclables, valorisables en compost et ultimes et les mettre dans un sachet noir</w:t>
            </w:r>
          </w:p>
        </w:tc>
        <w:tc>
          <w:tcPr>
            <w:tcW w:w="827" w:type="pct"/>
            <w:vAlign w:val="center"/>
          </w:tcPr>
          <w:p w14:paraId="141EB209" w14:textId="77777777" w:rsidR="00FB330E" w:rsidRPr="007E7E5B" w:rsidRDefault="00FB330E"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 xml:space="preserve">Poubelles à aiguilles, </w:t>
            </w:r>
          </w:p>
          <w:p w14:paraId="78A0BE63" w14:textId="77777777" w:rsidR="00FB330E" w:rsidRPr="007E7E5B" w:rsidRDefault="00FB330E"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 xml:space="preserve">Poubelles de salle, </w:t>
            </w:r>
          </w:p>
          <w:p w14:paraId="49B4C1DE" w14:textId="77777777" w:rsidR="00FB330E" w:rsidRPr="007E7E5B" w:rsidRDefault="00FB330E"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Poubelles de stockage,</w:t>
            </w:r>
          </w:p>
          <w:p w14:paraId="367E3CB0" w14:textId="77777777" w:rsidR="00FB330E" w:rsidRPr="007E7E5B" w:rsidRDefault="00FB330E"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Sachets poubelles noirs et jaunes</w:t>
            </w:r>
          </w:p>
        </w:tc>
        <w:tc>
          <w:tcPr>
            <w:tcW w:w="645" w:type="pct"/>
            <w:vAlign w:val="center"/>
          </w:tcPr>
          <w:p w14:paraId="23EAFA04" w14:textId="77777777" w:rsidR="00FB330E" w:rsidRPr="007E7E5B" w:rsidRDefault="00FB330E" w:rsidP="002533E4">
            <w:pPr>
              <w:spacing w:after="0" w:line="240" w:lineRule="auto"/>
              <w:jc w:val="center"/>
              <w:rPr>
                <w:rFonts w:cstheme="minorHAnsi"/>
              </w:rPr>
            </w:pPr>
            <w:r w:rsidRPr="007E7E5B">
              <w:rPr>
                <w:rFonts w:cstheme="minorHAnsi"/>
              </w:rPr>
              <w:t>Ne dépassant pas 48H</w:t>
            </w:r>
          </w:p>
        </w:tc>
      </w:tr>
      <w:tr w:rsidR="00F84538" w:rsidRPr="007E7E5B" w14:paraId="0A44734B" w14:textId="77777777" w:rsidTr="002C3A24">
        <w:trPr>
          <w:trHeight w:val="3258"/>
          <w:jc w:val="center"/>
        </w:trPr>
        <w:tc>
          <w:tcPr>
            <w:tcW w:w="935" w:type="pct"/>
            <w:vAlign w:val="center"/>
          </w:tcPr>
          <w:p w14:paraId="75CA33A6" w14:textId="77777777" w:rsidR="00F84538" w:rsidRPr="007E7E5B" w:rsidRDefault="00F84538"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Déchets piquants et tranchants</w:t>
            </w:r>
          </w:p>
          <w:p w14:paraId="142509E3" w14:textId="0ED07363" w:rsidR="00F84538" w:rsidRPr="007E7E5B" w:rsidRDefault="00F84538"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Déchets banals</w:t>
            </w:r>
          </w:p>
        </w:tc>
        <w:tc>
          <w:tcPr>
            <w:tcW w:w="1030" w:type="pct"/>
            <w:vAlign w:val="center"/>
          </w:tcPr>
          <w:p w14:paraId="2B1DE7BA" w14:textId="342079BD" w:rsidR="00F84538" w:rsidRPr="007E7E5B" w:rsidRDefault="00D83FA7"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Risques non infectieux</w:t>
            </w:r>
          </w:p>
        </w:tc>
        <w:tc>
          <w:tcPr>
            <w:tcW w:w="1562" w:type="pct"/>
            <w:vAlign w:val="center"/>
          </w:tcPr>
          <w:p w14:paraId="377FA0A7" w14:textId="10F1E654" w:rsidR="00F84538" w:rsidRPr="007E7E5B" w:rsidRDefault="00F84538"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Mise en place d’un système de tri à deux conteneurs (piquants/tranchants, déchets potentiellement infectieux)</w:t>
            </w:r>
          </w:p>
          <w:p w14:paraId="3643023B" w14:textId="56004C3B" w:rsidR="00F84538" w:rsidRPr="007E7E5B" w:rsidRDefault="00F84538"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Adopter un double ensachage des déchets (sachet opaque et disposant d’un système de fermeture fonctionnel)</w:t>
            </w:r>
          </w:p>
          <w:p w14:paraId="3B21706E" w14:textId="1F40F6F6" w:rsidR="00F84538" w:rsidRPr="007E7E5B" w:rsidRDefault="00F84538"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Doter les postes vétérinaires et les SDEL d’équipements de tri et de conditionnement (poubelles à aiguilles, poubelles de salle, poubelles de stockage, sachets poubelles, etc.)</w:t>
            </w:r>
          </w:p>
        </w:tc>
        <w:tc>
          <w:tcPr>
            <w:tcW w:w="827" w:type="pct"/>
            <w:vAlign w:val="center"/>
          </w:tcPr>
          <w:p w14:paraId="0CE302CE" w14:textId="77777777" w:rsidR="00F84538" w:rsidRPr="007E7E5B" w:rsidRDefault="00F84538"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 xml:space="preserve">Poubelles à aiguilles </w:t>
            </w:r>
          </w:p>
          <w:p w14:paraId="7BEF6050" w14:textId="77777777" w:rsidR="00F84538" w:rsidRPr="007E7E5B" w:rsidRDefault="00F84538"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 xml:space="preserve">Poubelles de salle, </w:t>
            </w:r>
          </w:p>
          <w:p w14:paraId="294EE835" w14:textId="77777777" w:rsidR="00F84538" w:rsidRPr="007E7E5B" w:rsidRDefault="00F84538"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Poubelles de stockage</w:t>
            </w:r>
          </w:p>
          <w:p w14:paraId="532EF891" w14:textId="77777777" w:rsidR="00F84538" w:rsidRPr="007E7E5B" w:rsidRDefault="00F84538"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Sachets poubelles jaunes</w:t>
            </w:r>
          </w:p>
          <w:p w14:paraId="4C02BF2C" w14:textId="77777777" w:rsidR="00F84538" w:rsidRPr="007E7E5B" w:rsidRDefault="00F84538" w:rsidP="002533E4">
            <w:pPr>
              <w:pStyle w:val="Paragraphedeliste"/>
              <w:numPr>
                <w:ilvl w:val="0"/>
                <w:numId w:val="5"/>
              </w:numPr>
              <w:adjustRightInd w:val="0"/>
              <w:snapToGrid w:val="0"/>
              <w:spacing w:after="0" w:line="240" w:lineRule="auto"/>
              <w:ind w:left="179" w:hanging="141"/>
              <w:contextualSpacing w:val="0"/>
              <w:jc w:val="both"/>
              <w:rPr>
                <w:rFonts w:cstheme="minorHAnsi"/>
              </w:rPr>
            </w:pPr>
            <w:r w:rsidRPr="007E7E5B">
              <w:rPr>
                <w:rFonts w:cstheme="minorHAnsi"/>
              </w:rPr>
              <w:t>Conteneurs GRV</w:t>
            </w:r>
          </w:p>
        </w:tc>
        <w:tc>
          <w:tcPr>
            <w:tcW w:w="645" w:type="pct"/>
            <w:vAlign w:val="center"/>
          </w:tcPr>
          <w:p w14:paraId="206CD56D" w14:textId="77777777" w:rsidR="00F84538" w:rsidRPr="007E7E5B" w:rsidRDefault="00F84538" w:rsidP="002533E4">
            <w:pPr>
              <w:spacing w:after="0" w:line="240" w:lineRule="auto"/>
              <w:jc w:val="center"/>
              <w:rPr>
                <w:rFonts w:cstheme="minorHAnsi"/>
              </w:rPr>
            </w:pPr>
            <w:r w:rsidRPr="007E7E5B">
              <w:rPr>
                <w:rFonts w:cstheme="minorHAnsi"/>
              </w:rPr>
              <w:t>Ne dépassant pas 24H</w:t>
            </w:r>
          </w:p>
        </w:tc>
      </w:tr>
    </w:tbl>
    <w:p w14:paraId="0D7D64CD" w14:textId="33390261" w:rsidR="001F0AD7" w:rsidRPr="007E7E5B" w:rsidRDefault="001F0AD7" w:rsidP="001F0AD7">
      <w:pPr>
        <w:rPr>
          <w:rFonts w:cstheme="minorHAnsi"/>
        </w:rPr>
      </w:pPr>
    </w:p>
    <w:p w14:paraId="05711A90" w14:textId="77777777" w:rsidR="004330FE" w:rsidRPr="007E7E5B" w:rsidRDefault="004330FE" w:rsidP="001F0AD7">
      <w:pPr>
        <w:rPr>
          <w:rFonts w:cstheme="minorHAnsi"/>
        </w:rPr>
        <w:sectPr w:rsidR="004330FE" w:rsidRPr="007E7E5B" w:rsidSect="002C3A24">
          <w:pgSz w:w="16838" w:h="11906" w:orient="landscape" w:code="9"/>
          <w:pgMar w:top="1418" w:right="1418" w:bottom="1418" w:left="1418" w:header="709" w:footer="709" w:gutter="0"/>
          <w:cols w:space="708"/>
          <w:docGrid w:linePitch="360"/>
        </w:sectPr>
      </w:pPr>
    </w:p>
    <w:p w14:paraId="1EA4DE53" w14:textId="170C1B67" w:rsidR="00ED1E21" w:rsidRPr="007E7E5B" w:rsidRDefault="00B63441" w:rsidP="002D12E3">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color w:val="5B9BD5" w:themeColor="accent1"/>
          <w:spacing w:val="-3"/>
        </w:rPr>
      </w:pPr>
      <w:bookmarkStart w:id="128" w:name="_Toc142919632"/>
      <w:r w:rsidRPr="007E7E5B">
        <w:rPr>
          <w:rFonts w:asciiTheme="minorHAnsi" w:eastAsia="Times New Roman" w:hAnsiTheme="minorHAnsi" w:cstheme="minorHAnsi"/>
          <w:color w:val="5B9BD5" w:themeColor="accent1"/>
          <w:spacing w:val="-3"/>
        </w:rPr>
        <w:t>Transport</w:t>
      </w:r>
      <w:r w:rsidR="00704E6F" w:rsidRPr="007E7E5B">
        <w:rPr>
          <w:rFonts w:asciiTheme="minorHAnsi" w:eastAsia="Times New Roman" w:hAnsiTheme="minorHAnsi" w:cstheme="minorHAnsi"/>
          <w:color w:val="5B9BD5" w:themeColor="accent1"/>
          <w:spacing w:val="-3"/>
        </w:rPr>
        <w:t xml:space="preserve"> </w:t>
      </w:r>
      <w:r w:rsidRPr="007E7E5B">
        <w:rPr>
          <w:rFonts w:asciiTheme="minorHAnsi" w:eastAsia="Times New Roman" w:hAnsiTheme="minorHAnsi" w:cstheme="minorHAnsi"/>
          <w:color w:val="5B9BD5" w:themeColor="accent1"/>
          <w:spacing w:val="-3"/>
        </w:rPr>
        <w:t xml:space="preserve">et </w:t>
      </w:r>
      <w:r w:rsidR="0053652C" w:rsidRPr="007E7E5B">
        <w:rPr>
          <w:rFonts w:asciiTheme="minorHAnsi" w:eastAsia="Times New Roman" w:hAnsiTheme="minorHAnsi" w:cstheme="minorHAnsi"/>
          <w:color w:val="5B9BD5" w:themeColor="accent1"/>
          <w:spacing w:val="-3"/>
        </w:rPr>
        <w:t xml:space="preserve">Stockage </w:t>
      </w:r>
      <w:r w:rsidRPr="007E7E5B">
        <w:rPr>
          <w:rFonts w:asciiTheme="minorHAnsi" w:eastAsia="Times New Roman" w:hAnsiTheme="minorHAnsi" w:cstheme="minorHAnsi"/>
          <w:color w:val="5B9BD5" w:themeColor="accent1"/>
          <w:spacing w:val="-3"/>
        </w:rPr>
        <w:t>des Déchets</w:t>
      </w:r>
      <w:bookmarkEnd w:id="128"/>
    </w:p>
    <w:p w14:paraId="26B4D741" w14:textId="7FD2AF32" w:rsidR="00F81647" w:rsidRPr="007E7E5B" w:rsidRDefault="00F81647" w:rsidP="00AC48CD">
      <w:pPr>
        <w:adjustRightInd w:val="0"/>
        <w:snapToGrid w:val="0"/>
        <w:spacing w:before="120" w:after="0" w:line="280" w:lineRule="exact"/>
        <w:jc w:val="both"/>
        <w:rPr>
          <w:rFonts w:cstheme="minorHAnsi"/>
        </w:rPr>
      </w:pPr>
      <w:r w:rsidRPr="007E7E5B">
        <w:rPr>
          <w:rFonts w:cstheme="minorHAnsi"/>
        </w:rPr>
        <w:t>La filière de stockage, de transport et de traitement des dé</w:t>
      </w:r>
      <w:r w:rsidR="002533E4" w:rsidRPr="007E7E5B">
        <w:rPr>
          <w:rFonts w:cstheme="minorHAnsi"/>
        </w:rPr>
        <w:t xml:space="preserve">chets proposés </w:t>
      </w:r>
      <w:r w:rsidRPr="007E7E5B">
        <w:rPr>
          <w:rFonts w:cstheme="minorHAnsi"/>
        </w:rPr>
        <w:t>revêt trois étapes</w:t>
      </w:r>
      <w:r w:rsidR="00582EE2" w:rsidRPr="007E7E5B">
        <w:rPr>
          <w:rFonts w:cstheme="minorHAnsi"/>
        </w:rPr>
        <w:t>.</w:t>
      </w:r>
    </w:p>
    <w:p w14:paraId="4817DD50" w14:textId="4646006A" w:rsidR="00F81647" w:rsidRPr="007E7E5B" w:rsidRDefault="00F81647" w:rsidP="00AC48CD">
      <w:pPr>
        <w:adjustRightInd w:val="0"/>
        <w:snapToGrid w:val="0"/>
        <w:spacing w:before="120" w:after="0" w:line="280" w:lineRule="exact"/>
        <w:jc w:val="both"/>
        <w:rPr>
          <w:rFonts w:cstheme="minorHAnsi"/>
        </w:rPr>
      </w:pPr>
      <w:bookmarkStart w:id="129" w:name="_Hlk71181946"/>
      <w:r w:rsidRPr="007E7E5B">
        <w:rPr>
          <w:rFonts w:cstheme="minorHAnsi"/>
        </w:rPr>
        <w:t xml:space="preserve">La première étape </w:t>
      </w:r>
      <w:r w:rsidR="00582EE2" w:rsidRPr="007E7E5B">
        <w:rPr>
          <w:rFonts w:cstheme="minorHAnsi"/>
        </w:rPr>
        <w:t xml:space="preserve">consiste </w:t>
      </w:r>
      <w:r w:rsidR="00C44681" w:rsidRPr="007E7E5B">
        <w:rPr>
          <w:rFonts w:cstheme="minorHAnsi"/>
        </w:rPr>
        <w:t xml:space="preserve">à doter </w:t>
      </w:r>
      <w:r w:rsidR="0053652C" w:rsidRPr="007E7E5B">
        <w:rPr>
          <w:rFonts w:cstheme="minorHAnsi"/>
        </w:rPr>
        <w:t xml:space="preserve">les </w:t>
      </w:r>
      <w:r w:rsidR="00C44681" w:rsidRPr="007E7E5B">
        <w:rPr>
          <w:rFonts w:cstheme="minorHAnsi"/>
        </w:rPr>
        <w:t>parcs de vaccination de boites de collecte</w:t>
      </w:r>
      <w:r w:rsidR="0053652C" w:rsidRPr="007E7E5B">
        <w:rPr>
          <w:rFonts w:cstheme="minorHAnsi"/>
        </w:rPr>
        <w:t xml:space="preserve"> et de conteneurs de type GRV</w:t>
      </w:r>
      <w:r w:rsidR="00C44681" w:rsidRPr="007E7E5B">
        <w:rPr>
          <w:rFonts w:cstheme="minorHAnsi"/>
        </w:rPr>
        <w:t xml:space="preserve"> pour recueillir les flacons en verre et plastique contenant les vaccins. Les déchets à risque infectieux seront collectés dans des récipients en polypropylène </w:t>
      </w:r>
      <w:r w:rsidR="00873128" w:rsidRPr="007E7E5B">
        <w:rPr>
          <w:rFonts w:cstheme="minorHAnsi"/>
        </w:rPr>
        <w:t>agréés conçus spécifiquement pour ces types de déchets.</w:t>
      </w:r>
      <w:r w:rsidR="00873128" w:rsidRPr="007E7E5B" w:rsidDel="00873128">
        <w:rPr>
          <w:rFonts w:cstheme="minorHAnsi"/>
        </w:rPr>
        <w:t xml:space="preserve"> </w:t>
      </w:r>
      <w:r w:rsidR="0053652C" w:rsidRPr="007E7E5B">
        <w:rPr>
          <w:rFonts w:cstheme="minorHAnsi"/>
        </w:rPr>
        <w:t xml:space="preserve">Les boites et conteneurs remplis seront transportés au niveau des centres de traitement </w:t>
      </w:r>
      <w:r w:rsidR="008F79CC" w:rsidRPr="007E7E5B">
        <w:rPr>
          <w:rFonts w:cstheme="minorHAnsi"/>
        </w:rPr>
        <w:t xml:space="preserve">qui seront </w:t>
      </w:r>
      <w:r w:rsidR="0053652C" w:rsidRPr="007E7E5B">
        <w:rPr>
          <w:rFonts w:cstheme="minorHAnsi"/>
        </w:rPr>
        <w:t>implantés dans chaque département.</w:t>
      </w:r>
    </w:p>
    <w:bookmarkEnd w:id="129"/>
    <w:p w14:paraId="24B07150" w14:textId="220A38D6" w:rsidR="00C125E4" w:rsidRPr="007E7E5B" w:rsidRDefault="00C125E4" w:rsidP="00AC48CD">
      <w:pPr>
        <w:adjustRightInd w:val="0"/>
        <w:snapToGrid w:val="0"/>
        <w:spacing w:before="120" w:after="0" w:line="280" w:lineRule="exact"/>
        <w:jc w:val="both"/>
        <w:rPr>
          <w:rFonts w:cstheme="minorHAnsi"/>
        </w:rPr>
      </w:pPr>
      <w:r w:rsidRPr="007E7E5B">
        <w:rPr>
          <w:rFonts w:cstheme="minorHAnsi"/>
        </w:rPr>
        <w:t>Le transport des déchets biomédicaux et les déchets de soins par véhicule doit répondre à un certain nombre d’exigences à savoir :</w:t>
      </w:r>
    </w:p>
    <w:p w14:paraId="04C240AD" w14:textId="77426FD6" w:rsidR="00C125E4" w:rsidRPr="007E7E5B" w:rsidRDefault="008734F7" w:rsidP="00A50627">
      <w:pPr>
        <w:pStyle w:val="Paragraphedeliste"/>
        <w:numPr>
          <w:ilvl w:val="0"/>
          <w:numId w:val="20"/>
        </w:numPr>
        <w:adjustRightInd w:val="0"/>
        <w:snapToGrid w:val="0"/>
        <w:spacing w:before="120" w:after="0" w:line="280" w:lineRule="exact"/>
        <w:contextualSpacing w:val="0"/>
        <w:jc w:val="both"/>
        <w:rPr>
          <w:rFonts w:cstheme="minorHAnsi"/>
        </w:rPr>
      </w:pPr>
      <w:r w:rsidRPr="007E7E5B">
        <w:rPr>
          <w:rFonts w:cstheme="minorHAnsi"/>
        </w:rPr>
        <w:t>Le</w:t>
      </w:r>
      <w:r w:rsidR="00C125E4" w:rsidRPr="007E7E5B">
        <w:rPr>
          <w:rFonts w:cstheme="minorHAnsi"/>
        </w:rPr>
        <w:t xml:space="preserve"> caisson du véhicule est séparé de la cabine du chauffeur et est en matériau rigide, lisse, lavable et facilement désinfectable</w:t>
      </w:r>
      <w:r w:rsidR="00D53E46" w:rsidRPr="007E7E5B">
        <w:rPr>
          <w:rFonts w:cstheme="minorHAnsi"/>
        </w:rPr>
        <w:t> ;</w:t>
      </w:r>
    </w:p>
    <w:p w14:paraId="269500D4" w14:textId="4AC95F1A" w:rsidR="00C125E4" w:rsidRPr="007E7E5B" w:rsidRDefault="008734F7" w:rsidP="00A50627">
      <w:pPr>
        <w:pStyle w:val="Paragraphedeliste"/>
        <w:numPr>
          <w:ilvl w:val="0"/>
          <w:numId w:val="20"/>
        </w:numPr>
        <w:adjustRightInd w:val="0"/>
        <w:snapToGrid w:val="0"/>
        <w:spacing w:before="120" w:after="0" w:line="280" w:lineRule="exact"/>
        <w:contextualSpacing w:val="0"/>
        <w:jc w:val="both"/>
        <w:rPr>
          <w:rFonts w:cstheme="minorHAnsi"/>
        </w:rPr>
      </w:pPr>
      <w:r w:rsidRPr="007E7E5B">
        <w:rPr>
          <w:rFonts w:cstheme="minorHAnsi"/>
        </w:rPr>
        <w:t>Le</w:t>
      </w:r>
      <w:r w:rsidR="00C125E4" w:rsidRPr="007E7E5B">
        <w:rPr>
          <w:rFonts w:cstheme="minorHAnsi"/>
        </w:rPr>
        <w:t xml:space="preserve"> plancher doit être étanche aux liquides et comporter un dispositif d'évacuation des eaux de nettoyage et de désinfection ;</w:t>
      </w:r>
    </w:p>
    <w:p w14:paraId="45D7F132" w14:textId="2E981548" w:rsidR="00C125E4" w:rsidRPr="007E7E5B" w:rsidRDefault="008734F7" w:rsidP="00A50627">
      <w:pPr>
        <w:pStyle w:val="Paragraphedeliste"/>
        <w:numPr>
          <w:ilvl w:val="0"/>
          <w:numId w:val="20"/>
        </w:numPr>
        <w:adjustRightInd w:val="0"/>
        <w:snapToGrid w:val="0"/>
        <w:spacing w:before="120" w:after="0" w:line="280" w:lineRule="exact"/>
        <w:contextualSpacing w:val="0"/>
        <w:jc w:val="both"/>
        <w:rPr>
          <w:rFonts w:cstheme="minorHAnsi"/>
        </w:rPr>
      </w:pPr>
      <w:r w:rsidRPr="007E7E5B">
        <w:rPr>
          <w:rFonts w:eastAsia="Tahoma" w:cstheme="minorHAnsi"/>
        </w:rPr>
        <w:t>Lorsque</w:t>
      </w:r>
      <w:r w:rsidR="00C125E4" w:rsidRPr="007E7E5B">
        <w:rPr>
          <w:rFonts w:cstheme="minorHAnsi"/>
        </w:rPr>
        <w:t xml:space="preserve"> le véhicule transporte des emballages pleins et des emballages vides, une paroi pleine est prévue entre les deux chargements ;</w:t>
      </w:r>
    </w:p>
    <w:p w14:paraId="492FAB7B" w14:textId="1B753E67" w:rsidR="00C125E4" w:rsidRPr="007E7E5B" w:rsidRDefault="008734F7" w:rsidP="00A50627">
      <w:pPr>
        <w:pStyle w:val="Paragraphedeliste"/>
        <w:numPr>
          <w:ilvl w:val="0"/>
          <w:numId w:val="20"/>
        </w:numPr>
        <w:adjustRightInd w:val="0"/>
        <w:snapToGrid w:val="0"/>
        <w:spacing w:before="120" w:after="0" w:line="280" w:lineRule="exact"/>
        <w:contextualSpacing w:val="0"/>
        <w:jc w:val="both"/>
        <w:rPr>
          <w:rFonts w:cstheme="minorHAnsi"/>
        </w:rPr>
      </w:pPr>
      <w:r w:rsidRPr="007E7E5B">
        <w:rPr>
          <w:rFonts w:cstheme="minorHAnsi"/>
        </w:rPr>
        <w:t>Les</w:t>
      </w:r>
      <w:r w:rsidR="00C125E4" w:rsidRPr="007E7E5B">
        <w:rPr>
          <w:rFonts w:cstheme="minorHAnsi"/>
        </w:rPr>
        <w:t xml:space="preserve"> véhicules sont nettoyés et désinfectés après chaque déchargement complet ; cette disposition s'applique dans tous les cas et même en l'absence de fuite ;</w:t>
      </w:r>
    </w:p>
    <w:p w14:paraId="7B737F3E" w14:textId="7BE7C7B0" w:rsidR="00C125E4" w:rsidRPr="007E7E5B" w:rsidRDefault="008734F7" w:rsidP="00A50627">
      <w:pPr>
        <w:pStyle w:val="Paragraphedeliste"/>
        <w:numPr>
          <w:ilvl w:val="0"/>
          <w:numId w:val="20"/>
        </w:numPr>
        <w:adjustRightInd w:val="0"/>
        <w:snapToGrid w:val="0"/>
        <w:spacing w:before="120" w:after="0" w:line="280" w:lineRule="exact"/>
        <w:contextualSpacing w:val="0"/>
        <w:jc w:val="both"/>
        <w:rPr>
          <w:rFonts w:cstheme="minorHAnsi"/>
        </w:rPr>
      </w:pPr>
      <w:r w:rsidRPr="007E7E5B">
        <w:rPr>
          <w:rFonts w:cstheme="minorHAnsi"/>
        </w:rPr>
        <w:t>En</w:t>
      </w:r>
      <w:r w:rsidR="00C125E4" w:rsidRPr="007E7E5B">
        <w:rPr>
          <w:rFonts w:cstheme="minorHAnsi"/>
        </w:rPr>
        <w:t xml:space="preserve"> dehors du personnel de bord, il est interdit de transporter des voyageurs dans des véhicules transportant des déchets d'activités de soins à risques infectieux et assimilés</w:t>
      </w:r>
      <w:r w:rsidR="00F93D37" w:rsidRPr="007E7E5B">
        <w:rPr>
          <w:rFonts w:cstheme="minorHAnsi"/>
        </w:rPr>
        <w:t>.</w:t>
      </w:r>
    </w:p>
    <w:p w14:paraId="3A6AA222" w14:textId="42089B29" w:rsidR="00582EE2" w:rsidRPr="007E7E5B" w:rsidRDefault="008267CE" w:rsidP="00AC48CD">
      <w:pPr>
        <w:adjustRightInd w:val="0"/>
        <w:snapToGrid w:val="0"/>
        <w:spacing w:before="120" w:after="0" w:line="280" w:lineRule="exact"/>
        <w:jc w:val="both"/>
        <w:rPr>
          <w:rFonts w:cstheme="minorHAnsi"/>
        </w:rPr>
      </w:pPr>
      <w:bookmarkStart w:id="130" w:name="_Hlk71181974"/>
      <w:r w:rsidRPr="007E7E5B">
        <w:rPr>
          <w:rFonts w:cstheme="minorHAnsi"/>
        </w:rPr>
        <w:t>L</w:t>
      </w:r>
      <w:r w:rsidR="00DE6E46" w:rsidRPr="007E7E5B">
        <w:rPr>
          <w:rFonts w:cstheme="minorHAnsi"/>
        </w:rPr>
        <w:t>a seconde étape consiste en l’aménagement d’un site de regroupement de déchets biomédicaux dans les différents postes vétérinaires au niveau départemental.</w:t>
      </w:r>
      <w:r w:rsidR="00582EE2" w:rsidRPr="007E7E5B">
        <w:rPr>
          <w:rFonts w:cstheme="minorHAnsi"/>
        </w:rPr>
        <w:t xml:space="preserve"> Les études de conception des sites de regroupement devront tenir compte des principes suivants :</w:t>
      </w:r>
    </w:p>
    <w:p w14:paraId="75ACFA2B" w14:textId="3608B765" w:rsidR="00582EE2" w:rsidRPr="007E7E5B" w:rsidRDefault="00582EE2" w:rsidP="00A50627">
      <w:pPr>
        <w:pStyle w:val="Paragraphedeliste"/>
        <w:numPr>
          <w:ilvl w:val="0"/>
          <w:numId w:val="19"/>
        </w:numPr>
        <w:adjustRightInd w:val="0"/>
        <w:snapToGrid w:val="0"/>
        <w:spacing w:before="120" w:after="0" w:line="280" w:lineRule="exact"/>
        <w:contextualSpacing w:val="0"/>
        <w:jc w:val="both"/>
        <w:rPr>
          <w:rFonts w:cstheme="minorHAnsi"/>
        </w:rPr>
      </w:pPr>
      <w:r w:rsidRPr="007E7E5B">
        <w:rPr>
          <w:rFonts w:cstheme="minorHAnsi"/>
        </w:rPr>
        <w:t xml:space="preserve">La capacité de chaque infrastructure </w:t>
      </w:r>
      <w:r w:rsidR="00120F1A" w:rsidRPr="007E7E5B">
        <w:rPr>
          <w:rFonts w:cstheme="minorHAnsi"/>
        </w:rPr>
        <w:t>en termes de</w:t>
      </w:r>
      <w:r w:rsidRPr="007E7E5B">
        <w:rPr>
          <w:rFonts w:cstheme="minorHAnsi"/>
        </w:rPr>
        <w:t xml:space="preserve"> flux de têtes de bétail,</w:t>
      </w:r>
    </w:p>
    <w:p w14:paraId="521603E3" w14:textId="77777777" w:rsidR="008B72EC" w:rsidRPr="007E7E5B" w:rsidRDefault="00582EE2" w:rsidP="00A50627">
      <w:pPr>
        <w:pStyle w:val="Paragraphedeliste"/>
        <w:numPr>
          <w:ilvl w:val="0"/>
          <w:numId w:val="19"/>
        </w:numPr>
        <w:adjustRightInd w:val="0"/>
        <w:snapToGrid w:val="0"/>
        <w:spacing w:before="120" w:after="0" w:line="280" w:lineRule="exact"/>
        <w:contextualSpacing w:val="0"/>
        <w:jc w:val="both"/>
        <w:rPr>
          <w:rFonts w:cstheme="minorHAnsi"/>
        </w:rPr>
      </w:pPr>
      <w:r w:rsidRPr="007E7E5B">
        <w:rPr>
          <w:rFonts w:cstheme="minorHAnsi"/>
        </w:rPr>
        <w:t>L’estimation</w:t>
      </w:r>
      <w:r w:rsidR="008B72EC" w:rsidRPr="007E7E5B">
        <w:rPr>
          <w:rFonts w:cstheme="minorHAnsi"/>
        </w:rPr>
        <w:t xml:space="preserve"> et la typologie des déchets produits,</w:t>
      </w:r>
    </w:p>
    <w:p w14:paraId="38961A06" w14:textId="5CA45CD0" w:rsidR="008B72EC" w:rsidRPr="007E7E5B" w:rsidRDefault="00120F1A" w:rsidP="00A50627">
      <w:pPr>
        <w:pStyle w:val="Paragraphedeliste"/>
        <w:numPr>
          <w:ilvl w:val="0"/>
          <w:numId w:val="19"/>
        </w:numPr>
        <w:adjustRightInd w:val="0"/>
        <w:snapToGrid w:val="0"/>
        <w:spacing w:before="120" w:after="0" w:line="280" w:lineRule="exact"/>
        <w:contextualSpacing w:val="0"/>
        <w:jc w:val="both"/>
        <w:rPr>
          <w:rFonts w:cstheme="minorHAnsi"/>
        </w:rPr>
      </w:pPr>
      <w:r w:rsidRPr="007E7E5B">
        <w:rPr>
          <w:rFonts w:cstheme="minorHAnsi"/>
        </w:rPr>
        <w:t>La séparation physique</w:t>
      </w:r>
      <w:r w:rsidR="008B72EC" w:rsidRPr="007E7E5B">
        <w:rPr>
          <w:rFonts w:cstheme="minorHAnsi"/>
        </w:rPr>
        <w:t xml:space="preserve"> des différents bacs de déchets,</w:t>
      </w:r>
    </w:p>
    <w:p w14:paraId="33AA4720" w14:textId="13DF1A6A" w:rsidR="008B72EC" w:rsidRPr="007E7E5B" w:rsidRDefault="008B72EC" w:rsidP="00A50627">
      <w:pPr>
        <w:pStyle w:val="Paragraphedeliste"/>
        <w:numPr>
          <w:ilvl w:val="0"/>
          <w:numId w:val="19"/>
        </w:numPr>
        <w:adjustRightInd w:val="0"/>
        <w:snapToGrid w:val="0"/>
        <w:spacing w:before="120" w:after="0" w:line="280" w:lineRule="exact"/>
        <w:contextualSpacing w:val="0"/>
        <w:jc w:val="both"/>
        <w:rPr>
          <w:rFonts w:cstheme="minorHAnsi"/>
        </w:rPr>
      </w:pPr>
      <w:r w:rsidRPr="007E7E5B">
        <w:rPr>
          <w:rFonts w:cstheme="minorHAnsi"/>
        </w:rPr>
        <w:t>L’accès sécurisé et non accessibles des sites de regroupement aux personnes non habilitées,</w:t>
      </w:r>
    </w:p>
    <w:p w14:paraId="710519F7" w14:textId="2C5C9B72" w:rsidR="00650F48" w:rsidRPr="007E7E5B" w:rsidRDefault="00650F48" w:rsidP="00A50627">
      <w:pPr>
        <w:pStyle w:val="Paragraphedeliste"/>
        <w:numPr>
          <w:ilvl w:val="0"/>
          <w:numId w:val="19"/>
        </w:numPr>
        <w:adjustRightInd w:val="0"/>
        <w:snapToGrid w:val="0"/>
        <w:spacing w:before="120" w:after="0" w:line="280" w:lineRule="exact"/>
        <w:contextualSpacing w:val="0"/>
        <w:jc w:val="both"/>
        <w:rPr>
          <w:rFonts w:cstheme="minorHAnsi"/>
        </w:rPr>
      </w:pPr>
      <w:r w:rsidRPr="007E7E5B">
        <w:rPr>
          <w:rFonts w:cstheme="minorHAnsi"/>
        </w:rPr>
        <w:t>L’aménagement devra être aéré et éloigné de toute source d’ignition,</w:t>
      </w:r>
    </w:p>
    <w:p w14:paraId="3A02FE82" w14:textId="3C331386" w:rsidR="00582EE2" w:rsidRPr="007E7E5B" w:rsidRDefault="008B72EC" w:rsidP="00A50627">
      <w:pPr>
        <w:pStyle w:val="Paragraphedeliste"/>
        <w:numPr>
          <w:ilvl w:val="0"/>
          <w:numId w:val="19"/>
        </w:numPr>
        <w:adjustRightInd w:val="0"/>
        <w:snapToGrid w:val="0"/>
        <w:spacing w:before="120" w:after="0" w:line="280" w:lineRule="exact"/>
        <w:contextualSpacing w:val="0"/>
        <w:jc w:val="both"/>
        <w:rPr>
          <w:rFonts w:cstheme="minorHAnsi"/>
        </w:rPr>
      </w:pPr>
      <w:r w:rsidRPr="007E7E5B">
        <w:rPr>
          <w:rFonts w:cstheme="minorHAnsi"/>
        </w:rPr>
        <w:t xml:space="preserve">L’aménagement </w:t>
      </w:r>
      <w:r w:rsidR="00582EE2" w:rsidRPr="007E7E5B">
        <w:rPr>
          <w:rFonts w:cstheme="minorHAnsi"/>
        </w:rPr>
        <w:t xml:space="preserve">d’une douche de sécurité et </w:t>
      </w:r>
      <w:r w:rsidRPr="007E7E5B">
        <w:rPr>
          <w:rFonts w:cstheme="minorHAnsi"/>
        </w:rPr>
        <w:t xml:space="preserve">de </w:t>
      </w:r>
      <w:r w:rsidR="00582EE2" w:rsidRPr="007E7E5B">
        <w:rPr>
          <w:rFonts w:cstheme="minorHAnsi"/>
        </w:rPr>
        <w:t xml:space="preserve">laveur oculaire. </w:t>
      </w:r>
    </w:p>
    <w:bookmarkEnd w:id="130"/>
    <w:p w14:paraId="5F353A1A" w14:textId="33D3C8AA" w:rsidR="00582EE2" w:rsidRPr="007E7E5B" w:rsidRDefault="00650F48" w:rsidP="00AC48CD">
      <w:pPr>
        <w:adjustRightInd w:val="0"/>
        <w:snapToGrid w:val="0"/>
        <w:spacing w:before="120" w:after="0" w:line="280" w:lineRule="exact"/>
        <w:jc w:val="both"/>
        <w:rPr>
          <w:rFonts w:cstheme="minorHAnsi"/>
        </w:rPr>
      </w:pPr>
      <w:r w:rsidRPr="007E7E5B">
        <w:rPr>
          <w:rFonts w:cstheme="minorHAnsi"/>
        </w:rPr>
        <w:t>La conception des sites de regroupement et leur emplacement devra être validée par les services techniques.</w:t>
      </w:r>
    </w:p>
    <w:p w14:paraId="5EC60077" w14:textId="293BAACF" w:rsidR="00120F1A" w:rsidRPr="007E7E5B" w:rsidRDefault="00120F1A" w:rsidP="00AC48CD">
      <w:pPr>
        <w:spacing w:before="120" w:after="0" w:line="280" w:lineRule="exact"/>
        <w:rPr>
          <w:rFonts w:cstheme="minorHAnsi"/>
        </w:rPr>
      </w:pPr>
    </w:p>
    <w:p w14:paraId="1E0EEFE6" w14:textId="6608B374" w:rsidR="0053652C" w:rsidRPr="007E7E5B" w:rsidRDefault="0053652C" w:rsidP="002D12E3">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color w:val="5B9BD5" w:themeColor="accent1"/>
          <w:spacing w:val="-3"/>
        </w:rPr>
      </w:pPr>
      <w:bookmarkStart w:id="131" w:name="_Toc142919633"/>
      <w:r w:rsidRPr="007E7E5B">
        <w:rPr>
          <w:rFonts w:asciiTheme="minorHAnsi" w:eastAsia="Times New Roman" w:hAnsiTheme="minorHAnsi" w:cstheme="minorHAnsi"/>
          <w:color w:val="5B9BD5" w:themeColor="accent1"/>
          <w:spacing w:val="-3"/>
        </w:rPr>
        <w:t>Traitement final des déchets biomédicaux</w:t>
      </w:r>
      <w:bookmarkEnd w:id="131"/>
    </w:p>
    <w:p w14:paraId="1D37F31B" w14:textId="2596BFA9" w:rsidR="00120F1A" w:rsidRPr="007E7E5B" w:rsidRDefault="00120F1A" w:rsidP="00AC48CD">
      <w:pPr>
        <w:adjustRightInd w:val="0"/>
        <w:snapToGrid w:val="0"/>
        <w:spacing w:before="120" w:after="0" w:line="280" w:lineRule="exact"/>
        <w:jc w:val="both"/>
        <w:rPr>
          <w:rFonts w:cstheme="minorHAnsi"/>
        </w:rPr>
      </w:pPr>
      <w:bookmarkStart w:id="132" w:name="_Hlk71182448"/>
      <w:r w:rsidRPr="007E7E5B">
        <w:rPr>
          <w:rFonts w:cstheme="minorHAnsi"/>
        </w:rPr>
        <w:t xml:space="preserve">Les déchets biomédicaux et les déchets de soins médicaux doivent si nécessaire être inactivés ou rendus inoffensifs avant l'élimination ou la mise en décharge finale. </w:t>
      </w:r>
      <w:bookmarkEnd w:id="132"/>
      <w:r w:rsidRPr="007E7E5B">
        <w:rPr>
          <w:rFonts w:cstheme="minorHAnsi"/>
        </w:rPr>
        <w:t>La décision de traiter ces déchets et le choix de la méthode de traitement doivent être arrêtés en fonction des considérations suivantes :</w:t>
      </w:r>
    </w:p>
    <w:p w14:paraId="06760A56" w14:textId="05E495B7" w:rsidR="00120F1A" w:rsidRPr="007E7E5B" w:rsidRDefault="008734F7" w:rsidP="00A50627">
      <w:pPr>
        <w:pStyle w:val="Paragraphedeliste"/>
        <w:numPr>
          <w:ilvl w:val="0"/>
          <w:numId w:val="21"/>
        </w:numPr>
        <w:adjustRightInd w:val="0"/>
        <w:snapToGrid w:val="0"/>
        <w:spacing w:before="120" w:after="0" w:line="280" w:lineRule="exact"/>
        <w:ind w:left="714" w:hanging="357"/>
        <w:contextualSpacing w:val="0"/>
        <w:jc w:val="both"/>
        <w:rPr>
          <w:rFonts w:cstheme="minorHAnsi"/>
        </w:rPr>
      </w:pPr>
      <w:r w:rsidRPr="007E7E5B">
        <w:rPr>
          <w:rFonts w:cstheme="minorHAnsi"/>
        </w:rPr>
        <w:t>Type</w:t>
      </w:r>
      <w:r w:rsidR="00120F1A" w:rsidRPr="007E7E5B">
        <w:rPr>
          <w:rFonts w:cstheme="minorHAnsi"/>
        </w:rPr>
        <w:t xml:space="preserve"> et nature du matériau constituant les déchets,</w:t>
      </w:r>
    </w:p>
    <w:p w14:paraId="6B74B749" w14:textId="2D503AD0" w:rsidR="00120F1A" w:rsidRPr="007E7E5B" w:rsidRDefault="008734F7" w:rsidP="00A50627">
      <w:pPr>
        <w:pStyle w:val="Paragraphedeliste"/>
        <w:numPr>
          <w:ilvl w:val="0"/>
          <w:numId w:val="21"/>
        </w:numPr>
        <w:adjustRightInd w:val="0"/>
        <w:snapToGrid w:val="0"/>
        <w:spacing w:before="120" w:after="0" w:line="280" w:lineRule="exact"/>
        <w:ind w:left="714" w:hanging="357"/>
        <w:contextualSpacing w:val="0"/>
        <w:jc w:val="both"/>
        <w:rPr>
          <w:rFonts w:cstheme="minorHAnsi"/>
        </w:rPr>
      </w:pPr>
      <w:r w:rsidRPr="007E7E5B">
        <w:rPr>
          <w:rFonts w:cstheme="minorHAnsi"/>
        </w:rPr>
        <w:t>Risque</w:t>
      </w:r>
      <w:r w:rsidR="00120F1A" w:rsidRPr="007E7E5B">
        <w:rPr>
          <w:rFonts w:cstheme="minorHAnsi"/>
        </w:rPr>
        <w:t xml:space="preserve"> associé aux organismes présents dans les déchets,</w:t>
      </w:r>
    </w:p>
    <w:p w14:paraId="77A84E0C" w14:textId="79ED1347" w:rsidR="00120F1A" w:rsidRPr="007E7E5B" w:rsidRDefault="008734F7" w:rsidP="00A50627">
      <w:pPr>
        <w:pStyle w:val="Paragraphedeliste"/>
        <w:numPr>
          <w:ilvl w:val="0"/>
          <w:numId w:val="21"/>
        </w:numPr>
        <w:adjustRightInd w:val="0"/>
        <w:snapToGrid w:val="0"/>
        <w:spacing w:before="120" w:after="0" w:line="280" w:lineRule="exact"/>
        <w:ind w:left="714" w:hanging="357"/>
        <w:contextualSpacing w:val="0"/>
        <w:jc w:val="both"/>
        <w:rPr>
          <w:rFonts w:cstheme="minorHAnsi"/>
        </w:rPr>
      </w:pPr>
      <w:r w:rsidRPr="007E7E5B">
        <w:rPr>
          <w:rFonts w:cstheme="minorHAnsi"/>
        </w:rPr>
        <w:t>Efficacité</w:t>
      </w:r>
      <w:r w:rsidR="00120F1A" w:rsidRPr="007E7E5B">
        <w:rPr>
          <w:rFonts w:cstheme="minorHAnsi"/>
        </w:rPr>
        <w:t xml:space="preserve"> de la méthode de traitement,</w:t>
      </w:r>
    </w:p>
    <w:p w14:paraId="36B89A47" w14:textId="17098335" w:rsidR="0053652C" w:rsidRPr="007E7E5B" w:rsidRDefault="008734F7" w:rsidP="00A50627">
      <w:pPr>
        <w:pStyle w:val="Paragraphedeliste"/>
        <w:numPr>
          <w:ilvl w:val="0"/>
          <w:numId w:val="21"/>
        </w:numPr>
        <w:adjustRightInd w:val="0"/>
        <w:snapToGrid w:val="0"/>
        <w:spacing w:before="120" w:after="0" w:line="280" w:lineRule="exact"/>
        <w:ind w:left="714" w:hanging="357"/>
        <w:contextualSpacing w:val="0"/>
        <w:jc w:val="both"/>
        <w:rPr>
          <w:rFonts w:cstheme="minorHAnsi"/>
        </w:rPr>
      </w:pPr>
      <w:r w:rsidRPr="007E7E5B">
        <w:rPr>
          <w:rFonts w:cstheme="minorHAnsi"/>
        </w:rPr>
        <w:t>Conditions</w:t>
      </w:r>
      <w:r w:rsidR="00120F1A" w:rsidRPr="007E7E5B">
        <w:rPr>
          <w:rFonts w:cstheme="minorHAnsi"/>
        </w:rPr>
        <w:t xml:space="preserve"> opératoires du procédé de traitement.</w:t>
      </w:r>
    </w:p>
    <w:p w14:paraId="3C0E123A" w14:textId="3B03F45E" w:rsidR="00120F1A" w:rsidRPr="007E7E5B" w:rsidRDefault="003F60DD" w:rsidP="00AC48CD">
      <w:pPr>
        <w:adjustRightInd w:val="0"/>
        <w:snapToGrid w:val="0"/>
        <w:spacing w:before="120" w:after="0" w:line="280" w:lineRule="exact"/>
        <w:jc w:val="both"/>
        <w:rPr>
          <w:rFonts w:cstheme="minorHAnsi"/>
        </w:rPr>
      </w:pPr>
      <w:r w:rsidRPr="007E7E5B">
        <w:rPr>
          <w:rFonts w:cstheme="minorHAnsi"/>
        </w:rPr>
        <w:t>Différentes techniques de traitement peuvent être envisagées pour la gestion des déchets biomédicaux. Il s’agit notamment de :</w:t>
      </w:r>
    </w:p>
    <w:p w14:paraId="1362A0CF" w14:textId="68766E95" w:rsidR="00D542CE" w:rsidRPr="007E7E5B" w:rsidRDefault="003F60DD" w:rsidP="00A50627">
      <w:pPr>
        <w:pStyle w:val="Paragraphedeliste"/>
        <w:numPr>
          <w:ilvl w:val="0"/>
          <w:numId w:val="21"/>
        </w:numPr>
        <w:adjustRightInd w:val="0"/>
        <w:snapToGrid w:val="0"/>
        <w:spacing w:before="120" w:after="0" w:line="280" w:lineRule="exact"/>
        <w:ind w:left="360" w:hanging="357"/>
        <w:contextualSpacing w:val="0"/>
        <w:jc w:val="both"/>
        <w:rPr>
          <w:rFonts w:cstheme="minorHAnsi"/>
        </w:rPr>
      </w:pPr>
      <w:r w:rsidRPr="007E7E5B">
        <w:rPr>
          <w:rFonts w:cstheme="minorHAnsi"/>
          <w:u w:val="single"/>
        </w:rPr>
        <w:t>Traitement par autoclave</w:t>
      </w:r>
      <w:r w:rsidR="00D542CE" w:rsidRPr="007E7E5B">
        <w:rPr>
          <w:rFonts w:cstheme="minorHAnsi"/>
        </w:rPr>
        <w:t> : Ce procédé consiste à exposer les déchets à de la vapeur saturée dans un récipient sous pression ou autoclave</w:t>
      </w:r>
    </w:p>
    <w:p w14:paraId="378E7A22" w14:textId="5D428A93" w:rsidR="00120F1A" w:rsidRPr="007E7E5B" w:rsidRDefault="00D542CE" w:rsidP="00A50627">
      <w:pPr>
        <w:pStyle w:val="Paragraphedeliste"/>
        <w:numPr>
          <w:ilvl w:val="0"/>
          <w:numId w:val="21"/>
        </w:numPr>
        <w:adjustRightInd w:val="0"/>
        <w:snapToGrid w:val="0"/>
        <w:spacing w:before="120" w:after="0" w:line="280" w:lineRule="exact"/>
        <w:ind w:left="360" w:hanging="357"/>
        <w:contextualSpacing w:val="0"/>
        <w:jc w:val="both"/>
        <w:rPr>
          <w:rFonts w:cstheme="minorHAnsi"/>
        </w:rPr>
      </w:pPr>
      <w:r w:rsidRPr="007E7E5B">
        <w:rPr>
          <w:rFonts w:cstheme="minorHAnsi"/>
          <w:u w:val="single"/>
        </w:rPr>
        <w:t>Stérilisation à la chaleur sèche</w:t>
      </w:r>
      <w:r w:rsidRPr="007E7E5B">
        <w:rPr>
          <w:rFonts w:cstheme="minorHAnsi"/>
        </w:rPr>
        <w:t> : ce procédé consiste à exposer les déchets à la chaleur, à une température élevée et pendant un temps suffisant pour assurer la stérilisation de la totalité de la charge de déchets</w:t>
      </w:r>
    </w:p>
    <w:p w14:paraId="3037472F" w14:textId="076A807E" w:rsidR="00120F1A" w:rsidRPr="007E7E5B" w:rsidRDefault="00D542CE" w:rsidP="00A50627">
      <w:pPr>
        <w:pStyle w:val="Paragraphedeliste"/>
        <w:numPr>
          <w:ilvl w:val="0"/>
          <w:numId w:val="21"/>
        </w:numPr>
        <w:adjustRightInd w:val="0"/>
        <w:snapToGrid w:val="0"/>
        <w:spacing w:before="120" w:after="0" w:line="280" w:lineRule="exact"/>
        <w:ind w:left="360" w:hanging="357"/>
        <w:contextualSpacing w:val="0"/>
        <w:jc w:val="both"/>
        <w:rPr>
          <w:rFonts w:cstheme="minorHAnsi"/>
        </w:rPr>
      </w:pPr>
      <w:r w:rsidRPr="007E7E5B">
        <w:rPr>
          <w:rFonts w:cstheme="minorHAnsi"/>
          <w:u w:val="single"/>
        </w:rPr>
        <w:t>Stérilisation chimique ou désinfection</w:t>
      </w:r>
      <w:r w:rsidRPr="007E7E5B">
        <w:rPr>
          <w:rFonts w:cstheme="minorHAnsi"/>
        </w:rPr>
        <w:t> : Cette méthode fait intervenir l'exposition des déchets à des agents chimiques possédant une activité antimicrobienne ou désinfectants avant d'être éliminés. Un désinfectant domestique à concentration appropriée (solution chlorée à 0,5%) peut être utilisé pour désinfecter les objets perforants et les autres déchets</w:t>
      </w:r>
    </w:p>
    <w:p w14:paraId="28C22BBF" w14:textId="48E3E333" w:rsidR="00120F1A" w:rsidRPr="007E7E5B" w:rsidRDefault="00D542CE" w:rsidP="00A50627">
      <w:pPr>
        <w:pStyle w:val="Paragraphedeliste"/>
        <w:numPr>
          <w:ilvl w:val="0"/>
          <w:numId w:val="21"/>
        </w:numPr>
        <w:adjustRightInd w:val="0"/>
        <w:snapToGrid w:val="0"/>
        <w:spacing w:before="120" w:after="0" w:line="280" w:lineRule="exact"/>
        <w:ind w:left="360" w:hanging="357"/>
        <w:contextualSpacing w:val="0"/>
        <w:jc w:val="both"/>
        <w:rPr>
          <w:rFonts w:cstheme="minorHAnsi"/>
        </w:rPr>
      </w:pPr>
      <w:r w:rsidRPr="007E7E5B">
        <w:rPr>
          <w:rFonts w:cstheme="minorHAnsi"/>
          <w:u w:val="single"/>
        </w:rPr>
        <w:t>Incinération</w:t>
      </w:r>
      <w:r w:rsidRPr="007E7E5B">
        <w:rPr>
          <w:rFonts w:cstheme="minorHAnsi"/>
        </w:rPr>
        <w:t> : L'incinération des déchets spéciaux est un traitement thermique qui a pour objectif la destruction de la partie organique d'un déchet par oxydation à haute température. Ce procédé s’applique à des déchets autres que les déchets tranchants et piquants</w:t>
      </w:r>
    </w:p>
    <w:p w14:paraId="3FF11ACE" w14:textId="59616A3D" w:rsidR="00120F1A" w:rsidRPr="007E7E5B" w:rsidRDefault="00A32870" w:rsidP="00A50627">
      <w:pPr>
        <w:pStyle w:val="Paragraphedeliste"/>
        <w:numPr>
          <w:ilvl w:val="0"/>
          <w:numId w:val="21"/>
        </w:numPr>
        <w:adjustRightInd w:val="0"/>
        <w:snapToGrid w:val="0"/>
        <w:spacing w:before="120" w:after="0" w:line="280" w:lineRule="exact"/>
        <w:ind w:left="360" w:hanging="357"/>
        <w:contextualSpacing w:val="0"/>
        <w:jc w:val="both"/>
        <w:rPr>
          <w:rFonts w:cstheme="minorHAnsi"/>
        </w:rPr>
      </w:pPr>
      <w:r w:rsidRPr="007E7E5B">
        <w:rPr>
          <w:rFonts w:cstheme="minorHAnsi"/>
          <w:u w:val="single"/>
        </w:rPr>
        <w:t>Enfouissement sanitaire</w:t>
      </w:r>
      <w:r w:rsidRPr="007E7E5B">
        <w:rPr>
          <w:rFonts w:cstheme="minorHAnsi"/>
        </w:rPr>
        <w:t> : L’enfouissement sur place constitue une autre forme d’élimination, notamment dans les établissements sanitaires où il n’existe pas de système d’incinération. Les déchets sont couverts par une couche de chaux de 15cm d’épaisseur qui peut être doublée d’une couche de sol</w:t>
      </w:r>
      <w:r w:rsidR="00B12150" w:rsidRPr="007E7E5B">
        <w:rPr>
          <w:rFonts w:cstheme="minorHAnsi"/>
        </w:rPr>
        <w:t>.</w:t>
      </w:r>
    </w:p>
    <w:p w14:paraId="09358CE4" w14:textId="532421C2" w:rsidR="00B12150" w:rsidRPr="007E7E5B" w:rsidRDefault="00B12150" w:rsidP="00AC48CD">
      <w:pPr>
        <w:adjustRightInd w:val="0"/>
        <w:snapToGrid w:val="0"/>
        <w:spacing w:before="120" w:after="0" w:line="280" w:lineRule="exact"/>
        <w:jc w:val="both"/>
        <w:rPr>
          <w:rFonts w:cstheme="minorHAnsi"/>
        </w:rPr>
      </w:pPr>
      <w:r w:rsidRPr="007E7E5B">
        <w:rPr>
          <w:rFonts w:cstheme="minorHAnsi"/>
        </w:rPr>
        <w:t>Le tableau ci-après présente une analyse comparative des différentes techniques envisageables de traitement des déchets biomédicaux à risques infectieux.</w:t>
      </w:r>
      <w:r w:rsidRPr="007E7E5B">
        <w:rPr>
          <w:rFonts w:cstheme="minorHAnsi"/>
        </w:rPr>
        <w:br w:type="page"/>
      </w:r>
    </w:p>
    <w:p w14:paraId="15D4ABD4" w14:textId="77777777" w:rsidR="00B12150" w:rsidRPr="007E7E5B" w:rsidRDefault="00B12150" w:rsidP="00AC48CD">
      <w:pPr>
        <w:adjustRightInd w:val="0"/>
        <w:snapToGrid w:val="0"/>
        <w:spacing w:before="120" w:after="0" w:line="280" w:lineRule="exact"/>
        <w:jc w:val="center"/>
        <w:rPr>
          <w:rFonts w:cstheme="minorHAnsi"/>
        </w:rPr>
        <w:sectPr w:rsidR="00B12150" w:rsidRPr="007E7E5B" w:rsidSect="00DC0D51">
          <w:pgSz w:w="11906" w:h="16838" w:code="9"/>
          <w:pgMar w:top="1417" w:right="1417" w:bottom="1417" w:left="1417" w:header="708" w:footer="708" w:gutter="0"/>
          <w:cols w:space="708"/>
          <w:docGrid w:linePitch="360"/>
        </w:sectPr>
      </w:pPr>
    </w:p>
    <w:p w14:paraId="5B05CB1B" w14:textId="62FB37D5" w:rsidR="00B12150" w:rsidRPr="007E7E5B" w:rsidRDefault="00B12150" w:rsidP="00B12150">
      <w:pPr>
        <w:adjustRightInd w:val="0"/>
        <w:snapToGrid w:val="0"/>
        <w:spacing w:before="120" w:after="0" w:line="360" w:lineRule="exact"/>
        <w:jc w:val="center"/>
        <w:rPr>
          <w:rFonts w:cstheme="minorHAnsi"/>
        </w:rPr>
      </w:pPr>
      <w:bookmarkStart w:id="133" w:name="_Toc142919657"/>
      <w:r w:rsidRPr="007E7E5B">
        <w:rPr>
          <w:rFonts w:cstheme="minorHAnsi"/>
          <w:b/>
          <w:bCs/>
        </w:rPr>
        <w:t xml:space="preserve">Tableau </w:t>
      </w:r>
      <w:r w:rsidRPr="007E7E5B">
        <w:rPr>
          <w:rFonts w:cstheme="minorHAnsi"/>
          <w:b/>
          <w:bCs/>
        </w:rPr>
        <w:fldChar w:fldCharType="begin"/>
      </w:r>
      <w:r w:rsidRPr="007E7E5B">
        <w:rPr>
          <w:rFonts w:cstheme="minorHAnsi"/>
          <w:b/>
          <w:bCs/>
        </w:rPr>
        <w:instrText xml:space="preserve"> SEQ Tableau \* ARABIC </w:instrText>
      </w:r>
      <w:r w:rsidRPr="007E7E5B">
        <w:rPr>
          <w:rFonts w:cstheme="minorHAnsi"/>
          <w:b/>
          <w:bCs/>
        </w:rPr>
        <w:fldChar w:fldCharType="separate"/>
      </w:r>
      <w:r w:rsidR="00BC0C54">
        <w:rPr>
          <w:rFonts w:cstheme="minorHAnsi"/>
          <w:b/>
          <w:bCs/>
          <w:noProof/>
        </w:rPr>
        <w:t>15</w:t>
      </w:r>
      <w:r w:rsidRPr="007E7E5B">
        <w:rPr>
          <w:rFonts w:cstheme="minorHAnsi"/>
          <w:b/>
          <w:bCs/>
        </w:rPr>
        <w:fldChar w:fldCharType="end"/>
      </w:r>
      <w:r w:rsidRPr="007E7E5B">
        <w:rPr>
          <w:rFonts w:cstheme="minorHAnsi"/>
          <w:b/>
          <w:bCs/>
        </w:rPr>
        <w:t> :</w:t>
      </w:r>
      <w:r w:rsidRPr="007E7E5B">
        <w:rPr>
          <w:rFonts w:cstheme="minorHAnsi"/>
        </w:rPr>
        <w:t xml:space="preserve"> Analyse comparative des techniques envisageables de traitement final des déchets biomédicaux</w:t>
      </w:r>
      <w:bookmarkEnd w:id="133"/>
    </w:p>
    <w:tbl>
      <w:tblPr>
        <w:tblW w:w="5684"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94"/>
        <w:gridCol w:w="4024"/>
        <w:gridCol w:w="8777"/>
        <w:gridCol w:w="1311"/>
      </w:tblGrid>
      <w:tr w:rsidR="00CD06C4" w:rsidRPr="007E7E5B" w14:paraId="35C364D1" w14:textId="09D974F4" w:rsidTr="00AC48CD">
        <w:trPr>
          <w:trHeight w:val="113"/>
          <w:tblHeader/>
          <w:jc w:val="center"/>
        </w:trPr>
        <w:tc>
          <w:tcPr>
            <w:tcW w:w="564" w:type="pct"/>
            <w:shd w:val="clear" w:color="auto" w:fill="1F3864" w:themeFill="accent5" w:themeFillShade="80"/>
            <w:vAlign w:val="center"/>
          </w:tcPr>
          <w:p w14:paraId="6C197131" w14:textId="269C0EBB"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Variantes Techniques de traitement</w:t>
            </w:r>
          </w:p>
        </w:tc>
        <w:tc>
          <w:tcPr>
            <w:tcW w:w="1265" w:type="pct"/>
            <w:shd w:val="clear" w:color="auto" w:fill="1F3864" w:themeFill="accent5" w:themeFillShade="80"/>
            <w:vAlign w:val="center"/>
          </w:tcPr>
          <w:p w14:paraId="27185622" w14:textId="587C321A"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Avantages</w:t>
            </w:r>
          </w:p>
        </w:tc>
        <w:tc>
          <w:tcPr>
            <w:tcW w:w="2759" w:type="pct"/>
            <w:shd w:val="clear" w:color="auto" w:fill="1F3864" w:themeFill="accent5" w:themeFillShade="80"/>
            <w:vAlign w:val="center"/>
          </w:tcPr>
          <w:p w14:paraId="6BAD12D1" w14:textId="775DF0AC"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Inconvénients</w:t>
            </w:r>
          </w:p>
        </w:tc>
        <w:tc>
          <w:tcPr>
            <w:tcW w:w="412" w:type="pct"/>
            <w:shd w:val="clear" w:color="auto" w:fill="1F3864" w:themeFill="accent5" w:themeFillShade="80"/>
            <w:vAlign w:val="center"/>
          </w:tcPr>
          <w:p w14:paraId="766857A1" w14:textId="71DE061E"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Appréciation</w:t>
            </w:r>
          </w:p>
        </w:tc>
      </w:tr>
      <w:tr w:rsidR="00CD06C4" w:rsidRPr="007E7E5B" w14:paraId="63B53416" w14:textId="1BF6B506" w:rsidTr="00F93D37">
        <w:trPr>
          <w:trHeight w:val="113"/>
          <w:jc w:val="center"/>
        </w:trPr>
        <w:tc>
          <w:tcPr>
            <w:tcW w:w="564" w:type="pct"/>
            <w:vAlign w:val="center"/>
          </w:tcPr>
          <w:p w14:paraId="23FF68D7" w14:textId="10EB43D7"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Traitement par autoclave</w:t>
            </w:r>
          </w:p>
        </w:tc>
        <w:tc>
          <w:tcPr>
            <w:tcW w:w="1265" w:type="pct"/>
            <w:vAlign w:val="center"/>
          </w:tcPr>
          <w:p w14:paraId="1B53AD3C" w14:textId="77777777"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Ecologiquement rationnel ;</w:t>
            </w:r>
          </w:p>
          <w:p w14:paraId="7429A791" w14:textId="65C816DA"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Coûts d'investissements et de fonctionnement relativement faibles ;</w:t>
            </w:r>
          </w:p>
          <w:p w14:paraId="1865BB74" w14:textId="66C6A09B"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Méthode bien adaptée aux déchets infectieux et microbiologiques</w:t>
            </w:r>
          </w:p>
        </w:tc>
        <w:tc>
          <w:tcPr>
            <w:tcW w:w="2759" w:type="pct"/>
            <w:vAlign w:val="center"/>
          </w:tcPr>
          <w:p w14:paraId="628E3705" w14:textId="1DC89678"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Expertise qualifiée ;</w:t>
            </w:r>
          </w:p>
          <w:p w14:paraId="5E6F72EC" w14:textId="5238612B"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Méthode inadaptée aux déchets pharmaceutiques et chimiques ou aux déchets qui ne sont pas facilement pénétrables par la vapeur ;</w:t>
            </w:r>
          </w:p>
          <w:p w14:paraId="3146D120" w14:textId="77777777"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Méthode ne convenant pas aux déchets anatomiques</w:t>
            </w:r>
          </w:p>
          <w:p w14:paraId="11D4FF3A" w14:textId="70C263DD"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Cette technique n’est pas performante pour les déchets radioactifs et pharmaceutiques</w:t>
            </w:r>
          </w:p>
        </w:tc>
        <w:tc>
          <w:tcPr>
            <w:tcW w:w="412" w:type="pct"/>
            <w:shd w:val="clear" w:color="auto" w:fill="FF0000"/>
            <w:vAlign w:val="center"/>
          </w:tcPr>
          <w:p w14:paraId="628B72A1" w14:textId="03876D44"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Négative</w:t>
            </w:r>
          </w:p>
        </w:tc>
      </w:tr>
      <w:tr w:rsidR="00CD06C4" w:rsidRPr="007E7E5B" w14:paraId="1F57E399" w14:textId="1AB98752" w:rsidTr="00F93D37">
        <w:trPr>
          <w:trHeight w:val="113"/>
          <w:jc w:val="center"/>
        </w:trPr>
        <w:tc>
          <w:tcPr>
            <w:tcW w:w="564" w:type="pct"/>
            <w:vAlign w:val="center"/>
          </w:tcPr>
          <w:p w14:paraId="399C131F" w14:textId="6202448A"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Stérilisation à la chaleur sèche </w:t>
            </w:r>
          </w:p>
        </w:tc>
        <w:tc>
          <w:tcPr>
            <w:tcW w:w="1265" w:type="pct"/>
            <w:vAlign w:val="center"/>
          </w:tcPr>
          <w:p w14:paraId="66C468B5" w14:textId="5B65B46A"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Efficacité de désinfection satisfaisante dans des conditions opératoires convenables ;</w:t>
            </w:r>
          </w:p>
          <w:p w14:paraId="33967204" w14:textId="4C234101"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Méthode écologiquement rationnelle.</w:t>
            </w:r>
          </w:p>
        </w:tc>
        <w:tc>
          <w:tcPr>
            <w:tcW w:w="2759" w:type="pct"/>
            <w:vAlign w:val="center"/>
          </w:tcPr>
          <w:p w14:paraId="24D9AAA7" w14:textId="2AA26EC1"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Coûts d'investissement et de fonctionnement élevés ;</w:t>
            </w:r>
          </w:p>
          <w:p w14:paraId="4D7482D0" w14:textId="39AFC6F1"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Problèmes potentiels d'exploitation et de maintenance ;</w:t>
            </w:r>
          </w:p>
          <w:p w14:paraId="61BA609E" w14:textId="77777777"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Uniquement pour les déchets infectieux humides ou les déchets à forte teneur en eau.</w:t>
            </w:r>
          </w:p>
          <w:p w14:paraId="2DA0D08E" w14:textId="31016484"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Cette technique n’est pas performante pour les déchets radioactifs, chimiques et pharmaceutiques</w:t>
            </w:r>
          </w:p>
        </w:tc>
        <w:tc>
          <w:tcPr>
            <w:tcW w:w="412" w:type="pct"/>
            <w:shd w:val="clear" w:color="auto" w:fill="FF0000"/>
            <w:vAlign w:val="center"/>
          </w:tcPr>
          <w:p w14:paraId="5A891FCA" w14:textId="1F8745EC"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Négative</w:t>
            </w:r>
          </w:p>
        </w:tc>
      </w:tr>
      <w:tr w:rsidR="00CD06C4" w:rsidRPr="007E7E5B" w14:paraId="5692217A" w14:textId="599581C4" w:rsidTr="00F93D37">
        <w:trPr>
          <w:trHeight w:val="113"/>
          <w:jc w:val="center"/>
        </w:trPr>
        <w:tc>
          <w:tcPr>
            <w:tcW w:w="564" w:type="pct"/>
            <w:vAlign w:val="center"/>
          </w:tcPr>
          <w:p w14:paraId="09C32134" w14:textId="625F4F35"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Stérilisation chimique ou désinfection </w:t>
            </w:r>
          </w:p>
        </w:tc>
        <w:tc>
          <w:tcPr>
            <w:tcW w:w="1265" w:type="pct"/>
            <w:vAlign w:val="center"/>
          </w:tcPr>
          <w:p w14:paraId="1DDD7959" w14:textId="7379BD50"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Désinfection efficace, dans des conditions opératoires satisfaisantes</w:t>
            </w:r>
          </w:p>
        </w:tc>
        <w:tc>
          <w:tcPr>
            <w:tcW w:w="2759" w:type="pct"/>
            <w:vAlign w:val="center"/>
          </w:tcPr>
          <w:p w14:paraId="4D372737" w14:textId="1A916D62"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Exploitation exigeant des techniciens hautement qualifiés</w:t>
            </w:r>
          </w:p>
          <w:p w14:paraId="57E8436B" w14:textId="1E1BDA3B"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Méthode onéreuse si les désinfectants chimiques sont coûteux</w:t>
            </w:r>
          </w:p>
          <w:p w14:paraId="3B675CE2" w14:textId="054BBD35"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Emploi de substances dangereuses imposant un ensemble de mesures de sécurité</w:t>
            </w:r>
          </w:p>
          <w:p w14:paraId="62082A24" w14:textId="77777777"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Méthode ne convenant pas aux produits chimiques et à la plupart des types de déchets infectieux</w:t>
            </w:r>
          </w:p>
          <w:p w14:paraId="5484FA50" w14:textId="0B9D9056"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Cette technique n’est pas performante pour les déchets radioactifs, chimiques et pharmaceutiques</w:t>
            </w:r>
          </w:p>
        </w:tc>
        <w:tc>
          <w:tcPr>
            <w:tcW w:w="412" w:type="pct"/>
            <w:shd w:val="clear" w:color="auto" w:fill="FF0000"/>
            <w:vAlign w:val="center"/>
          </w:tcPr>
          <w:p w14:paraId="57A01FEE" w14:textId="160C04C1"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Négative</w:t>
            </w:r>
          </w:p>
        </w:tc>
      </w:tr>
      <w:tr w:rsidR="00CD06C4" w:rsidRPr="007E7E5B" w14:paraId="27FABB3A" w14:textId="34F5E499" w:rsidTr="00F93D37">
        <w:trPr>
          <w:trHeight w:val="113"/>
          <w:jc w:val="center"/>
        </w:trPr>
        <w:tc>
          <w:tcPr>
            <w:tcW w:w="564" w:type="pct"/>
            <w:vAlign w:val="center"/>
          </w:tcPr>
          <w:p w14:paraId="3F1B248E" w14:textId="2E66ED1A"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Incinération </w:t>
            </w:r>
          </w:p>
        </w:tc>
        <w:tc>
          <w:tcPr>
            <w:tcW w:w="1265" w:type="pct"/>
            <w:vAlign w:val="center"/>
          </w:tcPr>
          <w:p w14:paraId="74E89B1E" w14:textId="39D75A61"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Traitement satisfaisant des déchets infectieux,</w:t>
            </w:r>
          </w:p>
          <w:p w14:paraId="6DB6ABED" w14:textId="77777777"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Concerne-la plupart des déchets chimiques et les déchets pharmaceutiques.</w:t>
            </w:r>
          </w:p>
          <w:p w14:paraId="0F563042" w14:textId="0BE82D7A"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Cette technique agit tous les types de déchets biomédicaux</w:t>
            </w:r>
          </w:p>
        </w:tc>
        <w:tc>
          <w:tcPr>
            <w:tcW w:w="2759" w:type="pct"/>
            <w:vAlign w:val="center"/>
          </w:tcPr>
          <w:p w14:paraId="5C8007DC" w14:textId="77777777"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Coût élevé d’investissement et d’exploitation</w:t>
            </w:r>
          </w:p>
          <w:p w14:paraId="78E3D45B" w14:textId="77777777"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Production de cendres</w:t>
            </w:r>
          </w:p>
          <w:p w14:paraId="78861131" w14:textId="3B4407DB" w:rsidR="00347CDC" w:rsidRPr="007E7E5B" w:rsidRDefault="00347CDC"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Emissions atmosphériques</w:t>
            </w:r>
          </w:p>
        </w:tc>
        <w:tc>
          <w:tcPr>
            <w:tcW w:w="412" w:type="pct"/>
            <w:shd w:val="clear" w:color="auto" w:fill="FFFF00"/>
            <w:vAlign w:val="center"/>
          </w:tcPr>
          <w:p w14:paraId="584F9414" w14:textId="33692F35"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Positive</w:t>
            </w:r>
          </w:p>
        </w:tc>
      </w:tr>
      <w:tr w:rsidR="00CD06C4" w:rsidRPr="007E7E5B" w14:paraId="0E96AE20" w14:textId="7FF09C94" w:rsidTr="00F93D37">
        <w:trPr>
          <w:trHeight w:val="113"/>
          <w:jc w:val="center"/>
        </w:trPr>
        <w:tc>
          <w:tcPr>
            <w:tcW w:w="564" w:type="pct"/>
            <w:vAlign w:val="center"/>
          </w:tcPr>
          <w:p w14:paraId="58ED6E5F" w14:textId="2E4FCC71" w:rsidR="00CD06C4" w:rsidRPr="007E7E5B" w:rsidRDefault="00CD06C4" w:rsidP="002533E4">
            <w:pPr>
              <w:adjustRightInd w:val="0"/>
              <w:snapToGrid w:val="0"/>
              <w:spacing w:after="0" w:line="240" w:lineRule="auto"/>
              <w:jc w:val="center"/>
              <w:rPr>
                <w:rFonts w:cstheme="minorHAnsi"/>
                <w:sz w:val="20"/>
                <w:szCs w:val="20"/>
              </w:rPr>
            </w:pPr>
            <w:r w:rsidRPr="007E7E5B">
              <w:rPr>
                <w:rFonts w:cstheme="minorHAnsi"/>
                <w:sz w:val="20"/>
                <w:szCs w:val="20"/>
              </w:rPr>
              <w:t>Enfouissement sanitaire </w:t>
            </w:r>
          </w:p>
        </w:tc>
        <w:tc>
          <w:tcPr>
            <w:tcW w:w="1265" w:type="pct"/>
            <w:vAlign w:val="center"/>
          </w:tcPr>
          <w:p w14:paraId="0C2A3363" w14:textId="07F4DFCA"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Méthode sûre si l'accès est restreint et si les infiltrations naturelles au niveau du site sont limitées et s'il n'y a aucun risque de contamination du personnel ;</w:t>
            </w:r>
          </w:p>
          <w:p w14:paraId="27B0053C" w14:textId="4AF45035"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Applicable surtout dans les milieux ruraux.</w:t>
            </w:r>
          </w:p>
        </w:tc>
        <w:tc>
          <w:tcPr>
            <w:tcW w:w="2759" w:type="pct"/>
            <w:vAlign w:val="center"/>
          </w:tcPr>
          <w:p w14:paraId="2D883455" w14:textId="5F91819F"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Destruction des déchets infectés n’est pas toujours garantie ;</w:t>
            </w:r>
          </w:p>
          <w:p w14:paraId="42DA9F9A" w14:textId="47FC3A69" w:rsidR="00CD06C4" w:rsidRPr="007E7E5B" w:rsidRDefault="00CD06C4"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Risque de déterrement des déchets, surtout les objets piquants</w:t>
            </w:r>
          </w:p>
          <w:p w14:paraId="26C596A8" w14:textId="11712082" w:rsidR="006762ED" w:rsidRPr="007E7E5B" w:rsidRDefault="006762ED" w:rsidP="00A50627">
            <w:pPr>
              <w:pStyle w:val="Paragraphedeliste"/>
              <w:numPr>
                <w:ilvl w:val="0"/>
                <w:numId w:val="22"/>
              </w:numPr>
              <w:adjustRightInd w:val="0"/>
              <w:snapToGrid w:val="0"/>
              <w:spacing w:after="0" w:line="240" w:lineRule="auto"/>
              <w:ind w:left="272" w:hanging="142"/>
              <w:contextualSpacing w:val="0"/>
              <w:jc w:val="both"/>
              <w:rPr>
                <w:rFonts w:cstheme="minorHAnsi"/>
                <w:sz w:val="20"/>
                <w:szCs w:val="20"/>
              </w:rPr>
            </w:pPr>
            <w:r w:rsidRPr="007E7E5B">
              <w:rPr>
                <w:rFonts w:cstheme="minorHAnsi"/>
                <w:sz w:val="20"/>
                <w:szCs w:val="20"/>
              </w:rPr>
              <w:t>Cette technique n’est pas performante pour les cytotoxiques</w:t>
            </w:r>
          </w:p>
        </w:tc>
        <w:tc>
          <w:tcPr>
            <w:tcW w:w="412" w:type="pct"/>
            <w:shd w:val="clear" w:color="auto" w:fill="FF0000"/>
            <w:vAlign w:val="center"/>
          </w:tcPr>
          <w:p w14:paraId="4CB3C763" w14:textId="067EB89A" w:rsidR="00CD06C4" w:rsidRPr="007E7E5B" w:rsidRDefault="006762ED" w:rsidP="002533E4">
            <w:pPr>
              <w:adjustRightInd w:val="0"/>
              <w:snapToGrid w:val="0"/>
              <w:spacing w:after="0" w:line="240" w:lineRule="auto"/>
              <w:jc w:val="center"/>
              <w:rPr>
                <w:rFonts w:cstheme="minorHAnsi"/>
                <w:sz w:val="20"/>
                <w:szCs w:val="20"/>
              </w:rPr>
            </w:pPr>
            <w:r w:rsidRPr="007E7E5B">
              <w:rPr>
                <w:rFonts w:cstheme="minorHAnsi"/>
                <w:sz w:val="20"/>
                <w:szCs w:val="20"/>
              </w:rPr>
              <w:t>Négative</w:t>
            </w:r>
          </w:p>
        </w:tc>
      </w:tr>
    </w:tbl>
    <w:p w14:paraId="4FD4C87F" w14:textId="77777777" w:rsidR="00B12150" w:rsidRPr="007E7E5B" w:rsidRDefault="00B12150" w:rsidP="007A5505">
      <w:pPr>
        <w:rPr>
          <w:rFonts w:cstheme="minorHAnsi"/>
        </w:rPr>
        <w:sectPr w:rsidR="00B12150" w:rsidRPr="007E7E5B" w:rsidSect="00CD06C4">
          <w:pgSz w:w="16838" w:h="11906" w:orient="landscape" w:code="9"/>
          <w:pgMar w:top="1418" w:right="1418" w:bottom="1418" w:left="1418" w:header="709" w:footer="709" w:gutter="0"/>
          <w:cols w:space="708"/>
          <w:docGrid w:linePitch="360"/>
        </w:sectPr>
      </w:pPr>
    </w:p>
    <w:p w14:paraId="6CC61C97" w14:textId="7F3B1E28" w:rsidR="00B12150" w:rsidRPr="007E7E5B" w:rsidRDefault="006762ED" w:rsidP="00AC48CD">
      <w:pPr>
        <w:spacing w:before="120" w:after="0" w:line="280" w:lineRule="exact"/>
        <w:jc w:val="both"/>
        <w:rPr>
          <w:rFonts w:cstheme="minorHAnsi"/>
        </w:rPr>
      </w:pPr>
      <w:r w:rsidRPr="007E7E5B">
        <w:rPr>
          <w:rFonts w:cstheme="minorHAnsi"/>
        </w:rPr>
        <w:t>L’analyse comparative des différentes techniques de traitement envisageables pour la gestion finale des DBM laisse ressortir les constats suivants :</w:t>
      </w:r>
    </w:p>
    <w:p w14:paraId="4473F9CB" w14:textId="694F4DCF" w:rsidR="006762ED" w:rsidRPr="007E7E5B" w:rsidRDefault="006762ED" w:rsidP="00A50627">
      <w:pPr>
        <w:pStyle w:val="Paragraphedeliste"/>
        <w:numPr>
          <w:ilvl w:val="0"/>
          <w:numId w:val="23"/>
        </w:numPr>
        <w:spacing w:before="120" w:after="0" w:line="280" w:lineRule="exact"/>
        <w:contextualSpacing w:val="0"/>
        <w:jc w:val="both"/>
        <w:rPr>
          <w:rFonts w:cstheme="minorHAnsi"/>
        </w:rPr>
      </w:pPr>
      <w:r w:rsidRPr="007E7E5B">
        <w:rPr>
          <w:rFonts w:cstheme="minorHAnsi"/>
        </w:rPr>
        <w:t xml:space="preserve">Les techniques d’autoclave, de stérilisation à la chaleur sèche et de stérilisation chimique ou désinfection ne disposent de performances élevées d’abattement </w:t>
      </w:r>
      <w:r w:rsidR="002533E4" w:rsidRPr="007E7E5B">
        <w:rPr>
          <w:rFonts w:cstheme="minorHAnsi"/>
        </w:rPr>
        <w:t>du risque infectieux contenu</w:t>
      </w:r>
      <w:r w:rsidRPr="007E7E5B">
        <w:rPr>
          <w:rFonts w:cstheme="minorHAnsi"/>
        </w:rPr>
        <w:t xml:space="preserve"> dans les déchets radioactifs, chimiques et pharmaceutiques et cytotoxiques</w:t>
      </w:r>
      <w:r w:rsidR="00DA5AAC" w:rsidRPr="007E7E5B">
        <w:rPr>
          <w:rFonts w:cstheme="minorHAnsi"/>
        </w:rPr>
        <w:t xml:space="preserve"> contrairement à la technique d’incinération </w:t>
      </w:r>
      <w:r w:rsidR="00FC3F42" w:rsidRPr="007E7E5B">
        <w:rPr>
          <w:rFonts w:cstheme="minorHAnsi"/>
        </w:rPr>
        <w:t>préconisée</w:t>
      </w:r>
      <w:r w:rsidR="00DA5AAC" w:rsidRPr="007E7E5B">
        <w:rPr>
          <w:rFonts w:cstheme="minorHAnsi"/>
        </w:rPr>
        <w:t>,</w:t>
      </w:r>
    </w:p>
    <w:p w14:paraId="6892FC8A" w14:textId="268F4E2A" w:rsidR="00DA5AAC" w:rsidRPr="007E7E5B" w:rsidRDefault="00DA5AAC" w:rsidP="00A50627">
      <w:pPr>
        <w:pStyle w:val="Paragraphedeliste"/>
        <w:numPr>
          <w:ilvl w:val="0"/>
          <w:numId w:val="23"/>
        </w:numPr>
        <w:spacing w:before="120" w:after="0" w:line="280" w:lineRule="exact"/>
        <w:contextualSpacing w:val="0"/>
        <w:jc w:val="both"/>
        <w:rPr>
          <w:rFonts w:cstheme="minorHAnsi"/>
        </w:rPr>
      </w:pPr>
      <w:r w:rsidRPr="007E7E5B">
        <w:rPr>
          <w:rFonts w:cstheme="minorHAnsi"/>
        </w:rPr>
        <w:t xml:space="preserve">L’enfouissement sanitaire </w:t>
      </w:r>
      <w:r w:rsidR="00B35666" w:rsidRPr="007E7E5B">
        <w:rPr>
          <w:rFonts w:cstheme="minorHAnsi"/>
        </w:rPr>
        <w:t>présente de nombreux risques notamment de déterrement des déchets surtout les objets piquants. Cette technique ne permet pas également de traiter la charge infectieuse contenue dans les DBM.</w:t>
      </w:r>
    </w:p>
    <w:p w14:paraId="62B66657" w14:textId="2171DDFA" w:rsidR="00B35666" w:rsidRPr="007E7E5B" w:rsidRDefault="00B35666" w:rsidP="00AC48CD">
      <w:pPr>
        <w:spacing w:before="120" w:after="0" w:line="280" w:lineRule="exact"/>
        <w:jc w:val="both"/>
        <w:rPr>
          <w:rFonts w:cstheme="minorHAnsi"/>
        </w:rPr>
      </w:pPr>
      <w:r w:rsidRPr="007E7E5B">
        <w:rPr>
          <w:rFonts w:cstheme="minorHAnsi"/>
        </w:rPr>
        <w:t xml:space="preserve">Au regard de cette analyse, le consultant </w:t>
      </w:r>
      <w:r w:rsidR="00347CDC" w:rsidRPr="007E7E5B">
        <w:rPr>
          <w:rFonts w:cstheme="minorHAnsi"/>
        </w:rPr>
        <w:t xml:space="preserve">préconise </w:t>
      </w:r>
      <w:bookmarkStart w:id="134" w:name="_Hlk71182491"/>
      <w:r w:rsidR="00347CDC" w:rsidRPr="007E7E5B">
        <w:rPr>
          <w:rFonts w:cstheme="minorHAnsi"/>
        </w:rPr>
        <w:t>la</w:t>
      </w:r>
      <w:r w:rsidR="00C31686" w:rsidRPr="007E7E5B">
        <w:rPr>
          <w:rFonts w:cstheme="minorHAnsi"/>
        </w:rPr>
        <w:t xml:space="preserve"> construction </w:t>
      </w:r>
      <w:r w:rsidR="002533E4" w:rsidRPr="007E7E5B">
        <w:rPr>
          <w:rFonts w:cstheme="minorHAnsi"/>
        </w:rPr>
        <w:t>de mini-</w:t>
      </w:r>
      <w:r w:rsidR="00347CDC" w:rsidRPr="007E7E5B">
        <w:rPr>
          <w:rFonts w:cstheme="minorHAnsi"/>
        </w:rPr>
        <w:t>incinérateurs répondant</w:t>
      </w:r>
      <w:r w:rsidR="00C31686" w:rsidRPr="007E7E5B">
        <w:rPr>
          <w:rFonts w:cstheme="minorHAnsi"/>
        </w:rPr>
        <w:t xml:space="preserve"> aux normes </w:t>
      </w:r>
      <w:r w:rsidRPr="007E7E5B">
        <w:rPr>
          <w:rFonts w:cstheme="minorHAnsi"/>
        </w:rPr>
        <w:t xml:space="preserve">qui seront installés </w:t>
      </w:r>
      <w:r w:rsidR="00C31686" w:rsidRPr="007E7E5B">
        <w:rPr>
          <w:rFonts w:cstheme="minorHAnsi"/>
        </w:rPr>
        <w:t>au niveau d</w:t>
      </w:r>
      <w:r w:rsidRPr="007E7E5B">
        <w:rPr>
          <w:rFonts w:cstheme="minorHAnsi"/>
        </w:rPr>
        <w:t>es enceintes des services départementaux de l’élevage.</w:t>
      </w:r>
      <w:bookmarkEnd w:id="134"/>
    </w:p>
    <w:p w14:paraId="07C4E3F0" w14:textId="4AE1D14D" w:rsidR="006762ED" w:rsidRPr="007E7E5B" w:rsidRDefault="00F432B7" w:rsidP="00AC48CD">
      <w:pPr>
        <w:spacing w:before="120" w:after="0" w:line="280" w:lineRule="exact"/>
        <w:jc w:val="both"/>
        <w:rPr>
          <w:rFonts w:cstheme="minorHAnsi"/>
        </w:rPr>
      </w:pPr>
      <w:r w:rsidRPr="007E7E5B">
        <w:rPr>
          <w:rFonts w:cstheme="minorHAnsi"/>
        </w:rPr>
        <w:t>Le dimensionnement utilisé pour les sites de regroupement permettra de définir la capacité de destruction à retenir pour les incinérateurs. Toutefois, le REDISSE en collaboration avec le MEPA est en train d’acquérir des incinérateurs à haute température au profit des services départementaux de l’élevage. Ces incinérateurs disposent des caractéristiques suivantes :</w:t>
      </w:r>
    </w:p>
    <w:p w14:paraId="33A4B48A" w14:textId="77777777" w:rsidR="00137671" w:rsidRPr="007E7E5B" w:rsidRDefault="00137671" w:rsidP="00A50627">
      <w:pPr>
        <w:pStyle w:val="Paragraphedeliste"/>
        <w:numPr>
          <w:ilvl w:val="0"/>
          <w:numId w:val="27"/>
        </w:numPr>
        <w:adjustRightInd w:val="0"/>
        <w:snapToGrid w:val="0"/>
        <w:spacing w:before="120" w:after="0" w:line="280" w:lineRule="exact"/>
        <w:ind w:left="709"/>
        <w:contextualSpacing w:val="0"/>
        <w:jc w:val="both"/>
        <w:rPr>
          <w:rFonts w:cstheme="minorHAnsi"/>
        </w:rPr>
      </w:pPr>
      <w:r w:rsidRPr="007E7E5B">
        <w:rPr>
          <w:rFonts w:cstheme="minorHAnsi"/>
        </w:rPr>
        <w:t>Capacité de destruction : mini 45 Kg/h</w:t>
      </w:r>
    </w:p>
    <w:p w14:paraId="50AED0D9" w14:textId="77777777" w:rsidR="00137671" w:rsidRPr="007E7E5B" w:rsidRDefault="00137671" w:rsidP="00A50627">
      <w:pPr>
        <w:pStyle w:val="Paragraphedeliste"/>
        <w:numPr>
          <w:ilvl w:val="0"/>
          <w:numId w:val="27"/>
        </w:numPr>
        <w:adjustRightInd w:val="0"/>
        <w:snapToGrid w:val="0"/>
        <w:spacing w:before="120" w:after="0" w:line="280" w:lineRule="exact"/>
        <w:ind w:left="709"/>
        <w:contextualSpacing w:val="0"/>
        <w:jc w:val="both"/>
        <w:rPr>
          <w:rFonts w:cstheme="minorHAnsi"/>
        </w:rPr>
      </w:pPr>
      <w:r w:rsidRPr="007E7E5B">
        <w:rPr>
          <w:rFonts w:cstheme="minorHAnsi"/>
        </w:rPr>
        <w:t>Brûleurs (combustion et post Combustion) de 250 Kw</w:t>
      </w:r>
    </w:p>
    <w:p w14:paraId="5D8EEFF1" w14:textId="77777777" w:rsidR="00137671" w:rsidRPr="007E7E5B" w:rsidRDefault="00137671" w:rsidP="00A50627">
      <w:pPr>
        <w:pStyle w:val="Paragraphedeliste"/>
        <w:numPr>
          <w:ilvl w:val="0"/>
          <w:numId w:val="27"/>
        </w:numPr>
        <w:adjustRightInd w:val="0"/>
        <w:snapToGrid w:val="0"/>
        <w:spacing w:before="120" w:after="0" w:line="280" w:lineRule="exact"/>
        <w:ind w:left="709"/>
        <w:contextualSpacing w:val="0"/>
        <w:jc w:val="both"/>
        <w:rPr>
          <w:rFonts w:cstheme="minorHAnsi"/>
        </w:rPr>
      </w:pPr>
      <w:r w:rsidRPr="007E7E5B">
        <w:rPr>
          <w:rFonts w:cstheme="minorHAnsi"/>
        </w:rPr>
        <w:t>Volume du foyer de combustion : environ 1100 L</w:t>
      </w:r>
    </w:p>
    <w:p w14:paraId="4F97EBF5" w14:textId="77777777" w:rsidR="00137671" w:rsidRPr="007E7E5B" w:rsidRDefault="00137671" w:rsidP="00A50627">
      <w:pPr>
        <w:pStyle w:val="Paragraphedeliste"/>
        <w:numPr>
          <w:ilvl w:val="0"/>
          <w:numId w:val="27"/>
        </w:numPr>
        <w:adjustRightInd w:val="0"/>
        <w:snapToGrid w:val="0"/>
        <w:spacing w:before="120" w:after="0" w:line="280" w:lineRule="exact"/>
        <w:ind w:left="709"/>
        <w:contextualSpacing w:val="0"/>
        <w:jc w:val="both"/>
        <w:rPr>
          <w:rFonts w:cstheme="minorHAnsi"/>
        </w:rPr>
      </w:pPr>
      <w:r w:rsidRPr="007E7E5B">
        <w:rPr>
          <w:rFonts w:cstheme="minorHAnsi"/>
        </w:rPr>
        <w:t>Dimensions de la Porte de chargement des déchets 70x70 cm</w:t>
      </w:r>
    </w:p>
    <w:p w14:paraId="1243F611" w14:textId="77777777" w:rsidR="00137671" w:rsidRPr="007E7E5B" w:rsidRDefault="00137671" w:rsidP="00A50627">
      <w:pPr>
        <w:pStyle w:val="Paragraphedeliste"/>
        <w:numPr>
          <w:ilvl w:val="0"/>
          <w:numId w:val="27"/>
        </w:numPr>
        <w:adjustRightInd w:val="0"/>
        <w:snapToGrid w:val="0"/>
        <w:spacing w:before="120" w:after="0" w:line="280" w:lineRule="exact"/>
        <w:ind w:left="709"/>
        <w:contextualSpacing w:val="0"/>
        <w:jc w:val="both"/>
        <w:rPr>
          <w:rFonts w:cstheme="minorHAnsi"/>
        </w:rPr>
      </w:pPr>
      <w:r w:rsidRPr="007E7E5B">
        <w:rPr>
          <w:rFonts w:cstheme="minorHAnsi"/>
        </w:rPr>
        <w:t>Chambre de combustion en tôle d’acier de 3 et 10 mm avec renfort et garnissage interne en béton réfractaire avec teneur en alumine de 42% AL² 0 3.</w:t>
      </w:r>
    </w:p>
    <w:p w14:paraId="54439868" w14:textId="77777777" w:rsidR="00137671" w:rsidRPr="007E7E5B" w:rsidRDefault="00137671" w:rsidP="00A50627">
      <w:pPr>
        <w:pStyle w:val="Paragraphedeliste"/>
        <w:numPr>
          <w:ilvl w:val="0"/>
          <w:numId w:val="27"/>
        </w:numPr>
        <w:adjustRightInd w:val="0"/>
        <w:snapToGrid w:val="0"/>
        <w:spacing w:before="120" w:after="0" w:line="280" w:lineRule="exact"/>
        <w:ind w:left="709"/>
        <w:contextualSpacing w:val="0"/>
        <w:jc w:val="both"/>
        <w:rPr>
          <w:rFonts w:cstheme="minorHAnsi"/>
        </w:rPr>
      </w:pPr>
      <w:r w:rsidRPr="007E7E5B">
        <w:rPr>
          <w:rFonts w:cstheme="minorHAnsi"/>
        </w:rPr>
        <w:t>Température Chambre de combustion supérieure à 1000° C</w:t>
      </w:r>
    </w:p>
    <w:p w14:paraId="403AAA65" w14:textId="77777777" w:rsidR="00137671" w:rsidRPr="007E7E5B" w:rsidRDefault="00137671" w:rsidP="00A50627">
      <w:pPr>
        <w:pStyle w:val="Paragraphedeliste"/>
        <w:numPr>
          <w:ilvl w:val="0"/>
          <w:numId w:val="27"/>
        </w:numPr>
        <w:adjustRightInd w:val="0"/>
        <w:snapToGrid w:val="0"/>
        <w:spacing w:before="120" w:after="0" w:line="280" w:lineRule="exact"/>
        <w:ind w:left="709"/>
        <w:contextualSpacing w:val="0"/>
        <w:jc w:val="both"/>
        <w:rPr>
          <w:rFonts w:cstheme="minorHAnsi"/>
        </w:rPr>
      </w:pPr>
      <w:r w:rsidRPr="007E7E5B">
        <w:rPr>
          <w:rFonts w:cstheme="minorHAnsi"/>
        </w:rPr>
        <w:t>Chambre post combustion des gaz avec garnissage interne en béton réfractaire avec au moins (65% AL² 03) et une épaisseur de 150 mm.</w:t>
      </w:r>
    </w:p>
    <w:p w14:paraId="25A7ABA7" w14:textId="77777777" w:rsidR="00137671" w:rsidRPr="007E7E5B" w:rsidRDefault="00137671" w:rsidP="00A50627">
      <w:pPr>
        <w:pStyle w:val="Paragraphedeliste"/>
        <w:numPr>
          <w:ilvl w:val="0"/>
          <w:numId w:val="27"/>
        </w:numPr>
        <w:adjustRightInd w:val="0"/>
        <w:snapToGrid w:val="0"/>
        <w:spacing w:before="120" w:after="0" w:line="280" w:lineRule="exact"/>
        <w:ind w:left="709"/>
        <w:contextualSpacing w:val="0"/>
        <w:jc w:val="both"/>
        <w:rPr>
          <w:rFonts w:cstheme="minorHAnsi"/>
        </w:rPr>
      </w:pPr>
      <w:r w:rsidRPr="007E7E5B">
        <w:rPr>
          <w:rFonts w:cstheme="minorHAnsi"/>
        </w:rPr>
        <w:t>Système d’injection d’air secondaire spécial</w:t>
      </w:r>
    </w:p>
    <w:p w14:paraId="2C70D9AB" w14:textId="77777777" w:rsidR="00137671" w:rsidRPr="007E7E5B" w:rsidRDefault="00137671" w:rsidP="00A50627">
      <w:pPr>
        <w:pStyle w:val="Paragraphedeliste"/>
        <w:numPr>
          <w:ilvl w:val="0"/>
          <w:numId w:val="27"/>
        </w:numPr>
        <w:adjustRightInd w:val="0"/>
        <w:snapToGrid w:val="0"/>
        <w:spacing w:before="120" w:after="0" w:line="280" w:lineRule="exact"/>
        <w:ind w:left="709"/>
        <w:contextualSpacing w:val="0"/>
        <w:jc w:val="both"/>
        <w:rPr>
          <w:rFonts w:cstheme="minorHAnsi"/>
        </w:rPr>
      </w:pPr>
      <w:r w:rsidRPr="007E7E5B">
        <w:rPr>
          <w:rFonts w:cstheme="minorHAnsi"/>
        </w:rPr>
        <w:t>Des Tuyères d’air secondaire permettent de garantir des rejets en hydrocarbures très faibles</w:t>
      </w:r>
    </w:p>
    <w:p w14:paraId="005B5136" w14:textId="77777777" w:rsidR="00137671" w:rsidRPr="007E7E5B" w:rsidRDefault="00137671" w:rsidP="00A50627">
      <w:pPr>
        <w:pStyle w:val="Paragraphedeliste"/>
        <w:numPr>
          <w:ilvl w:val="0"/>
          <w:numId w:val="27"/>
        </w:numPr>
        <w:adjustRightInd w:val="0"/>
        <w:snapToGrid w:val="0"/>
        <w:spacing w:before="120" w:after="0" w:line="280" w:lineRule="exact"/>
        <w:ind w:left="709"/>
        <w:contextualSpacing w:val="0"/>
        <w:jc w:val="both"/>
        <w:rPr>
          <w:rFonts w:cstheme="minorHAnsi"/>
        </w:rPr>
      </w:pPr>
      <w:r w:rsidRPr="007E7E5B">
        <w:rPr>
          <w:rFonts w:cstheme="minorHAnsi"/>
        </w:rPr>
        <w:t>Cheminée de 8 m.</w:t>
      </w:r>
    </w:p>
    <w:p w14:paraId="4A474129" w14:textId="77777777" w:rsidR="00137671" w:rsidRPr="007E7E5B" w:rsidRDefault="00137671" w:rsidP="00A50627">
      <w:pPr>
        <w:pStyle w:val="Paragraphedeliste"/>
        <w:numPr>
          <w:ilvl w:val="0"/>
          <w:numId w:val="27"/>
        </w:numPr>
        <w:adjustRightInd w:val="0"/>
        <w:snapToGrid w:val="0"/>
        <w:spacing w:before="120" w:after="0" w:line="280" w:lineRule="exact"/>
        <w:ind w:left="709"/>
        <w:contextualSpacing w:val="0"/>
        <w:jc w:val="both"/>
        <w:rPr>
          <w:rFonts w:cstheme="minorHAnsi"/>
        </w:rPr>
      </w:pPr>
      <w:r w:rsidRPr="007E7E5B">
        <w:rPr>
          <w:rFonts w:cstheme="minorHAnsi"/>
        </w:rPr>
        <w:t>Livré avec cuve 2000 L</w:t>
      </w:r>
    </w:p>
    <w:p w14:paraId="7D422B12" w14:textId="37D0322F" w:rsidR="004467FE" w:rsidRPr="007E7E5B" w:rsidRDefault="00F432B7" w:rsidP="00AC48CD">
      <w:pPr>
        <w:adjustRightInd w:val="0"/>
        <w:snapToGrid w:val="0"/>
        <w:spacing w:before="120" w:after="0" w:line="280" w:lineRule="exact"/>
        <w:jc w:val="both"/>
        <w:rPr>
          <w:rFonts w:cstheme="minorHAnsi"/>
        </w:rPr>
      </w:pPr>
      <w:r w:rsidRPr="007E7E5B">
        <w:rPr>
          <w:rFonts w:cstheme="minorHAnsi"/>
        </w:rPr>
        <w:t xml:space="preserve">En fonction des quantités et types de déchet incinérés, </w:t>
      </w:r>
      <w:r w:rsidR="003376DB" w:rsidRPr="007E7E5B">
        <w:rPr>
          <w:rFonts w:cstheme="minorHAnsi"/>
        </w:rPr>
        <w:t>l</w:t>
      </w:r>
      <w:r w:rsidRPr="007E7E5B">
        <w:rPr>
          <w:rFonts w:cstheme="minorHAnsi"/>
        </w:rPr>
        <w:t xml:space="preserve">es cendres peuvent être relativement toxiques et causées de réels problèmes environnementaux et sanitaires. </w:t>
      </w:r>
    </w:p>
    <w:p w14:paraId="45097D88" w14:textId="2D04C8AA" w:rsidR="004467FE" w:rsidRPr="007E7E5B" w:rsidRDefault="004467FE" w:rsidP="00AC48CD">
      <w:pPr>
        <w:adjustRightInd w:val="0"/>
        <w:snapToGrid w:val="0"/>
        <w:spacing w:before="120" w:after="0" w:line="280" w:lineRule="exact"/>
        <w:jc w:val="both"/>
        <w:rPr>
          <w:rFonts w:cstheme="minorHAnsi"/>
        </w:rPr>
      </w:pPr>
      <w:bookmarkStart w:id="135" w:name="_Hlk71182556"/>
      <w:r w:rsidRPr="007E7E5B">
        <w:rPr>
          <w:rFonts w:cstheme="minorHAnsi"/>
        </w:rPr>
        <w:t>Un protocole de suivi de la qualité des cendres devra être mis en place pour définir les filières de gestion finale de ces produits issus de l’incinération.</w:t>
      </w:r>
    </w:p>
    <w:bookmarkEnd w:id="135"/>
    <w:p w14:paraId="410B589C" w14:textId="48874D49" w:rsidR="004467FE" w:rsidRPr="007E7E5B" w:rsidRDefault="004467FE" w:rsidP="00AC48CD">
      <w:pPr>
        <w:adjustRightInd w:val="0"/>
        <w:snapToGrid w:val="0"/>
        <w:spacing w:before="120" w:after="0" w:line="280" w:lineRule="exact"/>
        <w:jc w:val="both"/>
        <w:rPr>
          <w:rFonts w:cstheme="minorHAnsi"/>
        </w:rPr>
      </w:pPr>
      <w:r w:rsidRPr="007E7E5B">
        <w:rPr>
          <w:rFonts w:cstheme="minorHAnsi"/>
        </w:rPr>
        <w:t xml:space="preserve">Par ailleurs, l’enfouissement peut être une solution adéquate pour la gestion des cendres suivant les aménagements suivants : </w:t>
      </w:r>
    </w:p>
    <w:p w14:paraId="518E51AF" w14:textId="77777777" w:rsidR="004467FE" w:rsidRPr="007E7E5B" w:rsidRDefault="004467FE" w:rsidP="00A50627">
      <w:pPr>
        <w:pStyle w:val="Paragraphedeliste"/>
        <w:numPr>
          <w:ilvl w:val="0"/>
          <w:numId w:val="24"/>
        </w:numPr>
        <w:adjustRightInd w:val="0"/>
        <w:snapToGrid w:val="0"/>
        <w:spacing w:before="120" w:after="0" w:line="280" w:lineRule="exact"/>
        <w:contextualSpacing w:val="0"/>
        <w:jc w:val="both"/>
        <w:rPr>
          <w:rFonts w:cstheme="minorHAnsi"/>
        </w:rPr>
      </w:pPr>
      <w:r w:rsidRPr="007E7E5B">
        <w:rPr>
          <w:rFonts w:cstheme="minorHAnsi"/>
        </w:rPr>
        <w:t xml:space="preserve">Distants de </w:t>
      </w:r>
      <w:r w:rsidR="00F432B7" w:rsidRPr="007E7E5B">
        <w:rPr>
          <w:rFonts w:cstheme="minorHAnsi"/>
        </w:rPr>
        <w:t xml:space="preserve">50 à 100 m d’une source d’eau, </w:t>
      </w:r>
    </w:p>
    <w:p w14:paraId="27C8394D" w14:textId="4683F172" w:rsidR="004467FE" w:rsidRPr="007E7E5B" w:rsidRDefault="004467FE" w:rsidP="00A50627">
      <w:pPr>
        <w:pStyle w:val="Paragraphedeliste"/>
        <w:numPr>
          <w:ilvl w:val="0"/>
          <w:numId w:val="24"/>
        </w:numPr>
        <w:adjustRightInd w:val="0"/>
        <w:snapToGrid w:val="0"/>
        <w:spacing w:before="120" w:after="0" w:line="280" w:lineRule="exact"/>
        <w:contextualSpacing w:val="0"/>
        <w:jc w:val="both"/>
        <w:rPr>
          <w:rFonts w:cstheme="minorHAnsi"/>
        </w:rPr>
      </w:pPr>
      <w:r w:rsidRPr="007E7E5B">
        <w:rPr>
          <w:rFonts w:cstheme="minorHAnsi"/>
        </w:rPr>
        <w:t xml:space="preserve">Aménagement d’une </w:t>
      </w:r>
      <w:r w:rsidR="00F432B7" w:rsidRPr="007E7E5B">
        <w:rPr>
          <w:rFonts w:cstheme="minorHAnsi"/>
        </w:rPr>
        <w:t xml:space="preserve">couche de fond en argile ou </w:t>
      </w:r>
      <w:r w:rsidR="00E86C36" w:rsidRPr="007E7E5B">
        <w:rPr>
          <w:rFonts w:cstheme="minorHAnsi"/>
        </w:rPr>
        <w:t>géomembrane</w:t>
      </w:r>
      <w:r w:rsidR="00F432B7" w:rsidRPr="007E7E5B">
        <w:rPr>
          <w:rFonts w:cstheme="minorHAnsi"/>
        </w:rPr>
        <w:t xml:space="preserve">, </w:t>
      </w:r>
    </w:p>
    <w:p w14:paraId="649BB4A5" w14:textId="77777777" w:rsidR="004467FE" w:rsidRPr="007E7E5B" w:rsidRDefault="004467FE" w:rsidP="00A50627">
      <w:pPr>
        <w:pStyle w:val="Paragraphedeliste"/>
        <w:numPr>
          <w:ilvl w:val="0"/>
          <w:numId w:val="24"/>
        </w:numPr>
        <w:adjustRightInd w:val="0"/>
        <w:snapToGrid w:val="0"/>
        <w:spacing w:before="120" w:after="0" w:line="280" w:lineRule="exact"/>
        <w:contextualSpacing w:val="0"/>
        <w:jc w:val="both"/>
        <w:rPr>
          <w:rFonts w:cstheme="minorHAnsi"/>
        </w:rPr>
      </w:pPr>
      <w:r w:rsidRPr="007E7E5B">
        <w:rPr>
          <w:rFonts w:cstheme="minorHAnsi"/>
        </w:rPr>
        <w:t>F</w:t>
      </w:r>
      <w:r w:rsidR="00F432B7" w:rsidRPr="007E7E5B">
        <w:rPr>
          <w:rFonts w:cstheme="minorHAnsi"/>
        </w:rPr>
        <w:t xml:space="preserve">ermeture avec couche de chaux ou autre matériau acceptable, </w:t>
      </w:r>
    </w:p>
    <w:p w14:paraId="6B7AB052" w14:textId="0B9E7A83" w:rsidR="00F432B7" w:rsidRPr="007E7E5B" w:rsidRDefault="004467FE" w:rsidP="00A50627">
      <w:pPr>
        <w:pStyle w:val="Paragraphedeliste"/>
        <w:numPr>
          <w:ilvl w:val="0"/>
          <w:numId w:val="24"/>
        </w:numPr>
        <w:adjustRightInd w:val="0"/>
        <w:snapToGrid w:val="0"/>
        <w:spacing w:before="120" w:after="0" w:line="280" w:lineRule="exact"/>
        <w:contextualSpacing w:val="0"/>
        <w:jc w:val="both"/>
        <w:rPr>
          <w:rFonts w:cstheme="minorHAnsi"/>
        </w:rPr>
      </w:pPr>
      <w:r w:rsidRPr="007E7E5B">
        <w:rPr>
          <w:rFonts w:cstheme="minorHAnsi"/>
        </w:rPr>
        <w:t xml:space="preserve">Sécurisation des sites avec des </w:t>
      </w:r>
      <w:r w:rsidR="00F432B7" w:rsidRPr="007E7E5B">
        <w:rPr>
          <w:rFonts w:cstheme="minorHAnsi"/>
        </w:rPr>
        <w:t>barrières de protection, etc.).</w:t>
      </w:r>
    </w:p>
    <w:p w14:paraId="389C3545" w14:textId="3BD8DD86" w:rsidR="0054721C" w:rsidRPr="007E7E5B" w:rsidRDefault="00D92D88" w:rsidP="00AC48CD">
      <w:pPr>
        <w:adjustRightInd w:val="0"/>
        <w:snapToGrid w:val="0"/>
        <w:spacing w:before="120" w:after="0" w:line="280" w:lineRule="exact"/>
        <w:jc w:val="both"/>
        <w:rPr>
          <w:rFonts w:cstheme="minorHAnsi"/>
        </w:rPr>
      </w:pPr>
      <w:r w:rsidRPr="007E7E5B">
        <w:rPr>
          <w:rFonts w:cstheme="minorHAnsi"/>
        </w:rPr>
        <w:t>Tenant compte des performances et des limites fonctionnelles de certains types d’incinérateurs, il conviendrait d’adopter une réponse structurelle à cette question en tenant compte des coûts d’investissement, d’exploitation et de maintenance des incinérateurs ainsi que du bilan carbone et des implications sanitaires sur les populations.</w:t>
      </w:r>
      <w:r w:rsidR="0054721C" w:rsidRPr="007E7E5B">
        <w:rPr>
          <w:rFonts w:cstheme="minorHAnsi"/>
        </w:rPr>
        <w:t xml:space="preserve"> </w:t>
      </w:r>
    </w:p>
    <w:p w14:paraId="09B724DD" w14:textId="38470CA4" w:rsidR="0044574E" w:rsidRPr="007E7E5B" w:rsidRDefault="00C31686" w:rsidP="00AC48CD">
      <w:pPr>
        <w:adjustRightInd w:val="0"/>
        <w:snapToGrid w:val="0"/>
        <w:spacing w:before="120" w:after="0" w:line="280" w:lineRule="exact"/>
        <w:jc w:val="both"/>
        <w:rPr>
          <w:rFonts w:cstheme="minorHAnsi"/>
        </w:rPr>
      </w:pPr>
      <w:r w:rsidRPr="007E7E5B">
        <w:rPr>
          <w:rFonts w:cstheme="minorHAnsi"/>
        </w:rPr>
        <w:t>C’est ainsi que pour une prise en charge écologiquement viable des DBM</w:t>
      </w:r>
      <w:r w:rsidR="00FC3F42" w:rsidRPr="007E7E5B">
        <w:rPr>
          <w:rFonts w:cstheme="minorHAnsi"/>
        </w:rPr>
        <w:t xml:space="preserve"> et en considérant les couts d'investissement</w:t>
      </w:r>
      <w:r w:rsidRPr="007E7E5B">
        <w:rPr>
          <w:rFonts w:cstheme="minorHAnsi"/>
        </w:rPr>
        <w:t xml:space="preserve">, la construction d’incinérateurs répondant aux normes peut constituer une solution. </w:t>
      </w:r>
    </w:p>
    <w:p w14:paraId="31AEBE23" w14:textId="42B0F0E4" w:rsidR="00863D91" w:rsidRPr="007E7E5B" w:rsidRDefault="00863D91" w:rsidP="00AC48CD">
      <w:pPr>
        <w:adjustRightInd w:val="0"/>
        <w:snapToGrid w:val="0"/>
        <w:spacing w:before="120" w:after="0" w:line="280" w:lineRule="exact"/>
        <w:jc w:val="both"/>
        <w:rPr>
          <w:rFonts w:cstheme="minorHAnsi"/>
        </w:rPr>
      </w:pPr>
      <w:bookmarkStart w:id="136" w:name="_Hlk71182567"/>
    </w:p>
    <w:p w14:paraId="1916290E" w14:textId="5778B6BB" w:rsidR="00863D91" w:rsidRPr="007E7E5B" w:rsidRDefault="00FA105B" w:rsidP="00AC48CD">
      <w:pPr>
        <w:pStyle w:val="Titre2"/>
        <w:keepNext/>
        <w:numPr>
          <w:ilvl w:val="1"/>
          <w:numId w:val="6"/>
        </w:numPr>
        <w:tabs>
          <w:tab w:val="left" w:pos="-720"/>
        </w:tabs>
        <w:suppressAutoHyphens/>
        <w:adjustRightInd/>
        <w:snapToGrid/>
        <w:spacing w:before="120" w:after="0" w:line="280" w:lineRule="exact"/>
        <w:jc w:val="both"/>
        <w:rPr>
          <w:rFonts w:asciiTheme="minorHAnsi" w:eastAsia="Times New Roman" w:hAnsiTheme="minorHAnsi" w:cstheme="minorHAnsi"/>
          <w:color w:val="5B9BD5" w:themeColor="accent1"/>
          <w:spacing w:val="-3"/>
        </w:rPr>
      </w:pPr>
      <w:bookmarkStart w:id="137" w:name="_Toc142919634"/>
      <w:bookmarkStart w:id="138" w:name="_Hlk71184603"/>
      <w:r>
        <w:rPr>
          <w:rFonts w:asciiTheme="minorHAnsi" w:eastAsia="Times New Roman" w:hAnsiTheme="minorHAnsi" w:cstheme="minorHAnsi"/>
          <w:color w:val="5B9BD5" w:themeColor="accent1"/>
          <w:spacing w:val="-3"/>
        </w:rPr>
        <w:t>Plan de Gestion Intégrée d</w:t>
      </w:r>
      <w:r w:rsidR="00863D91" w:rsidRPr="007E7E5B">
        <w:rPr>
          <w:rFonts w:asciiTheme="minorHAnsi" w:eastAsia="Times New Roman" w:hAnsiTheme="minorHAnsi" w:cstheme="minorHAnsi"/>
          <w:color w:val="5B9BD5" w:themeColor="accent1"/>
          <w:spacing w:val="-3"/>
        </w:rPr>
        <w:t>es pestes et pesticides</w:t>
      </w:r>
      <w:bookmarkEnd w:id="137"/>
    </w:p>
    <w:bookmarkEnd w:id="136"/>
    <w:p w14:paraId="7E8D299E" w14:textId="10851592" w:rsidR="00C31686" w:rsidRPr="007E7E5B" w:rsidRDefault="00863D91" w:rsidP="00AC48CD">
      <w:pPr>
        <w:adjustRightInd w:val="0"/>
        <w:snapToGrid w:val="0"/>
        <w:spacing w:before="120" w:after="0" w:line="280" w:lineRule="exact"/>
        <w:jc w:val="both"/>
        <w:rPr>
          <w:rFonts w:cstheme="minorHAnsi"/>
        </w:rPr>
      </w:pPr>
      <w:r w:rsidRPr="007E7E5B">
        <w:rPr>
          <w:rFonts w:cstheme="minorHAnsi"/>
        </w:rPr>
        <w:t xml:space="preserve">Le plan de gestion intégrée des pestes et pesticides </w:t>
      </w:r>
      <w:r w:rsidR="0028134A" w:rsidRPr="007E7E5B">
        <w:rPr>
          <w:rFonts w:cstheme="minorHAnsi"/>
        </w:rPr>
        <w:t>est basée sur un dispositif d’information et de sensibilisation des acteurs et de renforcement de leurs capacités en matière de gestion.</w:t>
      </w:r>
    </w:p>
    <w:p w14:paraId="7477CE43" w14:textId="16D604EE" w:rsidR="008458E2" w:rsidRPr="007E7E5B" w:rsidRDefault="00BC0C54" w:rsidP="00AC48CD">
      <w:pPr>
        <w:adjustRightInd w:val="0"/>
        <w:snapToGrid w:val="0"/>
        <w:spacing w:before="120" w:after="0" w:line="280" w:lineRule="exact"/>
        <w:jc w:val="both"/>
        <w:rPr>
          <w:rFonts w:cstheme="minorHAnsi"/>
        </w:rPr>
      </w:pPr>
      <w:proofErr w:type="gramStart"/>
      <w:r>
        <w:rPr>
          <w:rFonts w:cstheme="minorHAnsi"/>
        </w:rPr>
        <w:t>Les mesures</w:t>
      </w:r>
      <w:r w:rsidR="0028134A" w:rsidRPr="007E7E5B">
        <w:rPr>
          <w:rFonts w:cstheme="minorHAnsi"/>
        </w:rPr>
        <w:t xml:space="preserve"> proposé</w:t>
      </w:r>
      <w:r>
        <w:rPr>
          <w:rFonts w:cstheme="minorHAnsi"/>
        </w:rPr>
        <w:t>s</w:t>
      </w:r>
      <w:proofErr w:type="gramEnd"/>
      <w:r w:rsidR="0028134A" w:rsidRPr="007E7E5B">
        <w:rPr>
          <w:rFonts w:cstheme="minorHAnsi"/>
        </w:rPr>
        <w:t xml:space="preserve"> </w:t>
      </w:r>
      <w:r>
        <w:rPr>
          <w:rFonts w:cstheme="minorHAnsi"/>
        </w:rPr>
        <w:t xml:space="preserve">ont </w:t>
      </w:r>
      <w:r w:rsidR="0028134A" w:rsidRPr="007E7E5B">
        <w:rPr>
          <w:rFonts w:cstheme="minorHAnsi"/>
        </w:rPr>
        <w:t>pour but d’initier un processus, et d’appuyer la réponse</w:t>
      </w:r>
      <w:r w:rsidR="008458E2" w:rsidRPr="007E7E5B">
        <w:rPr>
          <w:rFonts w:cstheme="minorHAnsi"/>
        </w:rPr>
        <w:t xml:space="preserve"> </w:t>
      </w:r>
      <w:r w:rsidR="0028134A" w:rsidRPr="007E7E5B">
        <w:rPr>
          <w:rFonts w:cstheme="minorHAnsi"/>
        </w:rPr>
        <w:t>nationale et locale dans ce domaine. Il mettra l’accent sur</w:t>
      </w:r>
      <w:r w:rsidR="008458E2" w:rsidRPr="007E7E5B">
        <w:rPr>
          <w:rFonts w:cstheme="minorHAnsi"/>
        </w:rPr>
        <w:t> :</w:t>
      </w:r>
    </w:p>
    <w:p w14:paraId="07EE0B6F" w14:textId="4D071154" w:rsidR="008458E2" w:rsidRPr="007E7E5B" w:rsidRDefault="00A0229D" w:rsidP="00A50627">
      <w:pPr>
        <w:pStyle w:val="Paragraphedeliste"/>
        <w:numPr>
          <w:ilvl w:val="0"/>
          <w:numId w:val="38"/>
        </w:numPr>
        <w:adjustRightInd w:val="0"/>
        <w:snapToGrid w:val="0"/>
        <w:spacing w:before="120" w:after="0" w:line="280" w:lineRule="exact"/>
        <w:contextualSpacing w:val="0"/>
        <w:jc w:val="both"/>
        <w:rPr>
          <w:rFonts w:cstheme="minorHAnsi"/>
        </w:rPr>
      </w:pPr>
      <w:r>
        <w:rPr>
          <w:rFonts w:cstheme="minorHAnsi"/>
          <w:b/>
          <w:bCs/>
        </w:rPr>
        <w:t>L</w:t>
      </w:r>
      <w:r w:rsidR="0028134A" w:rsidRPr="007E7E5B">
        <w:rPr>
          <w:rFonts w:cstheme="minorHAnsi"/>
          <w:b/>
          <w:bCs/>
        </w:rPr>
        <w:t>es mesures préventives</w:t>
      </w:r>
      <w:r w:rsidR="0028134A" w:rsidRPr="007E7E5B">
        <w:rPr>
          <w:rFonts w:cstheme="minorHAnsi"/>
        </w:rPr>
        <w:t xml:space="preserve"> (mise à</w:t>
      </w:r>
      <w:r w:rsidR="008458E2" w:rsidRPr="007E7E5B">
        <w:rPr>
          <w:rFonts w:cstheme="minorHAnsi"/>
        </w:rPr>
        <w:t xml:space="preserve"> </w:t>
      </w:r>
      <w:r w:rsidR="0028134A" w:rsidRPr="007E7E5B">
        <w:rPr>
          <w:rFonts w:cstheme="minorHAnsi"/>
        </w:rPr>
        <w:t>disposition de technicien conseillé pour les premières interventions en cas</w:t>
      </w:r>
      <w:r w:rsidR="008458E2" w:rsidRPr="007E7E5B">
        <w:rPr>
          <w:rFonts w:cstheme="minorHAnsi"/>
        </w:rPr>
        <w:t xml:space="preserve"> </w:t>
      </w:r>
      <w:r w:rsidR="0028134A" w:rsidRPr="007E7E5B">
        <w:rPr>
          <w:rFonts w:cstheme="minorHAnsi"/>
        </w:rPr>
        <w:t>d’empoisonnement, renforcement de capacités institutionnelles et techniques avec</w:t>
      </w:r>
      <w:r w:rsidR="008458E2" w:rsidRPr="007E7E5B">
        <w:rPr>
          <w:rFonts w:cstheme="minorHAnsi"/>
        </w:rPr>
        <w:t xml:space="preserve"> </w:t>
      </w:r>
      <w:r w:rsidR="0028134A" w:rsidRPr="007E7E5B">
        <w:rPr>
          <w:rFonts w:cstheme="minorHAnsi"/>
        </w:rPr>
        <w:t xml:space="preserve">désignation et responsabilisation de chaque structure dans le domaine où il est </w:t>
      </w:r>
      <w:r w:rsidR="008458E2" w:rsidRPr="007E7E5B">
        <w:rPr>
          <w:rFonts w:cstheme="minorHAnsi"/>
        </w:rPr>
        <w:t xml:space="preserve">mandaté ; </w:t>
      </w:r>
      <w:r w:rsidR="0028134A" w:rsidRPr="007E7E5B">
        <w:rPr>
          <w:rFonts w:cstheme="minorHAnsi"/>
        </w:rPr>
        <w:t xml:space="preserve">mise sur le marché de formulation adaptée et moins polluante ; mise en </w:t>
      </w:r>
      <w:r w:rsidRPr="007E7E5B">
        <w:rPr>
          <w:rFonts w:cstheme="minorHAnsi"/>
        </w:rPr>
        <w:t>œuvre</w:t>
      </w:r>
      <w:r w:rsidR="0028134A" w:rsidRPr="007E7E5B">
        <w:rPr>
          <w:rFonts w:cstheme="minorHAnsi"/>
        </w:rPr>
        <w:t xml:space="preserve"> des</w:t>
      </w:r>
      <w:r w:rsidR="008458E2" w:rsidRPr="007E7E5B">
        <w:rPr>
          <w:rFonts w:cstheme="minorHAnsi"/>
        </w:rPr>
        <w:t xml:space="preserve"> </w:t>
      </w:r>
      <w:r w:rsidR="0028134A" w:rsidRPr="007E7E5B">
        <w:rPr>
          <w:rFonts w:cstheme="minorHAnsi"/>
        </w:rPr>
        <w:t>politiques et des réglementations en vigueur, formation des producteurs, campagnes</w:t>
      </w:r>
      <w:r w:rsidR="008458E2" w:rsidRPr="007E7E5B">
        <w:rPr>
          <w:rFonts w:cstheme="minorHAnsi"/>
        </w:rPr>
        <w:t xml:space="preserve"> </w:t>
      </w:r>
      <w:r w:rsidR="0028134A" w:rsidRPr="007E7E5B">
        <w:rPr>
          <w:rFonts w:cstheme="minorHAnsi"/>
        </w:rPr>
        <w:t>d’information, d’éducation et de sensibilisation axés sur la communication pour le</w:t>
      </w:r>
      <w:r w:rsidR="008458E2" w:rsidRPr="007E7E5B">
        <w:rPr>
          <w:rFonts w:cstheme="minorHAnsi"/>
        </w:rPr>
        <w:t xml:space="preserve"> </w:t>
      </w:r>
      <w:r w:rsidR="0028134A" w:rsidRPr="007E7E5B">
        <w:rPr>
          <w:rFonts w:cstheme="minorHAnsi"/>
        </w:rPr>
        <w:t>changement de comportement; mise en place d’infrastructures de stockage et d’élimination</w:t>
      </w:r>
      <w:r w:rsidR="008458E2" w:rsidRPr="007E7E5B">
        <w:rPr>
          <w:rFonts w:cstheme="minorHAnsi"/>
        </w:rPr>
        <w:t xml:space="preserve"> </w:t>
      </w:r>
      <w:r w:rsidR="0028134A" w:rsidRPr="007E7E5B">
        <w:rPr>
          <w:rFonts w:cstheme="minorHAnsi"/>
        </w:rPr>
        <w:t>des emballages, matériels appropriés, équipements de protection, etc.)</w:t>
      </w:r>
      <w:r w:rsidR="008458E2" w:rsidRPr="007E7E5B">
        <w:rPr>
          <w:rFonts w:cstheme="minorHAnsi"/>
        </w:rPr>
        <w:t>,</w:t>
      </w:r>
      <w:r w:rsidR="0028134A" w:rsidRPr="007E7E5B">
        <w:rPr>
          <w:rFonts w:cstheme="minorHAnsi"/>
        </w:rPr>
        <w:t xml:space="preserve"> et </w:t>
      </w:r>
    </w:p>
    <w:p w14:paraId="6EB45B73" w14:textId="2330A4D9" w:rsidR="00863D91" w:rsidRPr="007E7E5B" w:rsidRDefault="00A0229D" w:rsidP="00A50627">
      <w:pPr>
        <w:pStyle w:val="Paragraphedeliste"/>
        <w:numPr>
          <w:ilvl w:val="0"/>
          <w:numId w:val="38"/>
        </w:numPr>
        <w:adjustRightInd w:val="0"/>
        <w:snapToGrid w:val="0"/>
        <w:spacing w:before="120" w:after="0" w:line="280" w:lineRule="exact"/>
        <w:contextualSpacing w:val="0"/>
        <w:jc w:val="both"/>
        <w:rPr>
          <w:rFonts w:cstheme="minorHAnsi"/>
        </w:rPr>
      </w:pPr>
      <w:r>
        <w:rPr>
          <w:rFonts w:cstheme="minorHAnsi"/>
          <w:b/>
          <w:bCs/>
        </w:rPr>
        <w:t>L</w:t>
      </w:r>
      <w:r w:rsidR="008458E2" w:rsidRPr="007E7E5B">
        <w:rPr>
          <w:rFonts w:cstheme="minorHAnsi"/>
          <w:b/>
          <w:bCs/>
        </w:rPr>
        <w:t xml:space="preserve">es </w:t>
      </w:r>
      <w:r w:rsidR="0028134A" w:rsidRPr="007E7E5B">
        <w:rPr>
          <w:rFonts w:cstheme="minorHAnsi"/>
          <w:b/>
          <w:bCs/>
        </w:rPr>
        <w:t>mesures curatives</w:t>
      </w:r>
      <w:r w:rsidR="008458E2" w:rsidRPr="007E7E5B">
        <w:rPr>
          <w:rFonts w:cstheme="minorHAnsi"/>
        </w:rPr>
        <w:t xml:space="preserve"> </w:t>
      </w:r>
      <w:r w:rsidR="0028134A" w:rsidRPr="007E7E5B">
        <w:rPr>
          <w:rFonts w:cstheme="minorHAnsi"/>
        </w:rPr>
        <w:t>pouvant contribuer à l’amélioration du système actuel de gestion des pesticides (Formation</w:t>
      </w:r>
      <w:r w:rsidR="008458E2" w:rsidRPr="007E7E5B">
        <w:rPr>
          <w:rFonts w:cstheme="minorHAnsi"/>
        </w:rPr>
        <w:t xml:space="preserve"> </w:t>
      </w:r>
      <w:r w:rsidR="0028134A" w:rsidRPr="007E7E5B">
        <w:rPr>
          <w:rFonts w:cstheme="minorHAnsi"/>
        </w:rPr>
        <w:t>d’agent technique et de santé à la prévention et à la prise en charge des intoxications liées</w:t>
      </w:r>
      <w:r w:rsidR="006564D7" w:rsidRPr="007E7E5B">
        <w:rPr>
          <w:rFonts w:cstheme="minorHAnsi"/>
        </w:rPr>
        <w:t xml:space="preserve"> </w:t>
      </w:r>
      <w:r w:rsidR="0028134A" w:rsidRPr="007E7E5B">
        <w:rPr>
          <w:rFonts w:cstheme="minorHAnsi"/>
        </w:rPr>
        <w:t xml:space="preserve">aux pesticides, l’extension du centre </w:t>
      </w:r>
      <w:r w:rsidR="006564D7" w:rsidRPr="007E7E5B">
        <w:rPr>
          <w:rFonts w:cstheme="minorHAnsi"/>
        </w:rPr>
        <w:t>antipoison</w:t>
      </w:r>
      <w:r w:rsidR="0028134A" w:rsidRPr="007E7E5B">
        <w:rPr>
          <w:rFonts w:cstheme="minorHAnsi"/>
        </w:rPr>
        <w:t xml:space="preserve"> (CAP) au niveau régional, le renforcement</w:t>
      </w:r>
      <w:r w:rsidR="006564D7" w:rsidRPr="007E7E5B">
        <w:rPr>
          <w:rFonts w:cstheme="minorHAnsi"/>
        </w:rPr>
        <w:t xml:space="preserve"> </w:t>
      </w:r>
      <w:r w:rsidR="0028134A" w:rsidRPr="007E7E5B">
        <w:rPr>
          <w:rFonts w:cstheme="minorHAnsi"/>
        </w:rPr>
        <w:t xml:space="preserve">des capacités des laboratoires etc.). </w:t>
      </w:r>
      <w:r w:rsidR="006564D7" w:rsidRPr="007E7E5B">
        <w:rPr>
          <w:rFonts w:cstheme="minorHAnsi"/>
        </w:rPr>
        <w:t xml:space="preserve">Des conventions pourraient être signées entre le </w:t>
      </w:r>
      <w:r w:rsidR="00660EF1" w:rsidRPr="007E7E5B">
        <w:rPr>
          <w:rFonts w:cstheme="minorHAnsi"/>
        </w:rPr>
        <w:t xml:space="preserve">FSRP-SN </w:t>
      </w:r>
      <w:r w:rsidR="006564D7" w:rsidRPr="007E7E5B">
        <w:rPr>
          <w:rFonts w:cstheme="minorHAnsi"/>
        </w:rPr>
        <w:t xml:space="preserve">et certaines institutions compétentes en </w:t>
      </w:r>
      <w:r w:rsidR="0028134A" w:rsidRPr="007E7E5B">
        <w:rPr>
          <w:rFonts w:cstheme="minorHAnsi"/>
        </w:rPr>
        <w:t>chromatographie aussi bien</w:t>
      </w:r>
      <w:r w:rsidR="006564D7" w:rsidRPr="007E7E5B">
        <w:rPr>
          <w:rFonts w:cstheme="minorHAnsi"/>
        </w:rPr>
        <w:t xml:space="preserve"> </w:t>
      </w:r>
      <w:r w:rsidR="0028134A" w:rsidRPr="007E7E5B">
        <w:rPr>
          <w:rFonts w:cstheme="minorHAnsi"/>
        </w:rPr>
        <w:t xml:space="preserve">en phase liquide qu’en phase gazeuse. </w:t>
      </w:r>
    </w:p>
    <w:bookmarkEnd w:id="138"/>
    <w:p w14:paraId="41FD328B" w14:textId="77777777" w:rsidR="004701E5" w:rsidRDefault="004701E5" w:rsidP="00EE69C7">
      <w:pPr>
        <w:adjustRightInd w:val="0"/>
        <w:snapToGrid w:val="0"/>
        <w:spacing w:before="120" w:after="0" w:line="280" w:lineRule="exact"/>
        <w:jc w:val="both"/>
        <w:rPr>
          <w:rFonts w:cstheme="minorHAnsi"/>
          <w:b/>
          <w:bCs/>
          <w:u w:val="single"/>
        </w:rPr>
      </w:pPr>
    </w:p>
    <w:p w14:paraId="7FFD42A3" w14:textId="22A5124E" w:rsidR="004701E5" w:rsidRDefault="004701E5" w:rsidP="00EE69C7">
      <w:pPr>
        <w:adjustRightInd w:val="0"/>
        <w:snapToGrid w:val="0"/>
        <w:spacing w:before="120" w:after="0" w:line="280" w:lineRule="exact"/>
        <w:jc w:val="both"/>
        <w:rPr>
          <w:rFonts w:cstheme="minorHAnsi"/>
          <w:b/>
          <w:bCs/>
          <w:u w:val="single"/>
        </w:rPr>
      </w:pPr>
      <w:r>
        <w:rPr>
          <w:rFonts w:cstheme="minorHAnsi"/>
          <w:b/>
          <w:bCs/>
          <w:u w:val="single"/>
        </w:rPr>
        <w:t>Promotion des méthodes alternatives durables de lutte contre les nuisibles</w:t>
      </w:r>
    </w:p>
    <w:p w14:paraId="1B89E63C" w14:textId="4F7C21A4" w:rsidR="004701E5" w:rsidRPr="00310A24" w:rsidRDefault="00F903AE" w:rsidP="00F903AE">
      <w:pPr>
        <w:adjustRightInd w:val="0"/>
        <w:snapToGrid w:val="0"/>
        <w:spacing w:before="120" w:after="0" w:line="280" w:lineRule="exact"/>
        <w:jc w:val="both"/>
        <w:rPr>
          <w:rFonts w:cstheme="minorHAnsi"/>
        </w:rPr>
      </w:pPr>
      <w:r w:rsidRPr="00310A24">
        <w:rPr>
          <w:rFonts w:cstheme="minorHAnsi"/>
        </w:rPr>
        <w:t>Dans le cadre de</w:t>
      </w:r>
      <w:r>
        <w:rPr>
          <w:rFonts w:cstheme="minorHAnsi"/>
        </w:rPr>
        <w:t xml:space="preserve">s activités du FSRP-SN, des initiatives de formation des producteurs sur les méthodes biologiques de lutte contre les nuisances. Ces méthodes constituent des </w:t>
      </w:r>
      <w:r w:rsidRPr="00310A24">
        <w:rPr>
          <w:rFonts w:cstheme="minorHAnsi"/>
        </w:rPr>
        <w:t>alternatives aux pesticides chimiques de synthèse</w:t>
      </w:r>
      <w:r>
        <w:rPr>
          <w:rFonts w:cstheme="minorHAnsi"/>
        </w:rPr>
        <w:t xml:space="preserve">. Cette activité vise à </w:t>
      </w:r>
      <w:r w:rsidRPr="00310A24">
        <w:rPr>
          <w:rFonts w:cstheme="minorHAnsi"/>
        </w:rPr>
        <w:t>diminuer l’utilisation des pesticides dans l’agriculture, notamment et les domaines d’utilisation de ces pesticides. Ces alternatives sont la lutte culturale, la lutte physique, la lutte génétique, la lutte intégrée, l’utilisation des biopesticides, la lutte biologique.</w:t>
      </w:r>
      <w:r w:rsidRPr="00310A24">
        <w:rPr>
          <w:rFonts w:cstheme="minorHAnsi"/>
        </w:rPr>
        <w:cr/>
      </w:r>
      <w:r w:rsidRPr="00F903AE">
        <w:rPr>
          <w:rFonts w:cstheme="minorHAnsi"/>
        </w:rPr>
        <w:t>L’approche actuelle est de vulgariser la lutte intégrée. Cette méthode tient compte des techniques culturales, de la lutte biologique et chimique et de l’usage des plantes à effet insecticide (pesticides botaniques).</w:t>
      </w:r>
    </w:p>
    <w:p w14:paraId="2B904499" w14:textId="60D74BC2" w:rsidR="00566FB2" w:rsidRDefault="00BC0C54" w:rsidP="00EE69C7">
      <w:pPr>
        <w:adjustRightInd w:val="0"/>
        <w:snapToGrid w:val="0"/>
        <w:spacing w:before="120" w:after="0" w:line="280" w:lineRule="exact"/>
        <w:jc w:val="both"/>
        <w:rPr>
          <w:rFonts w:cstheme="minorHAnsi"/>
          <w:b/>
          <w:bCs/>
          <w:u w:val="single"/>
        </w:rPr>
      </w:pPr>
      <w:r w:rsidRPr="00EE69C7">
        <w:rPr>
          <w:rFonts w:cstheme="minorHAnsi"/>
          <w:b/>
          <w:bCs/>
          <w:u w:val="single"/>
        </w:rPr>
        <w:t>Mesures de gestion intégrée des pestes (MGIP)</w:t>
      </w:r>
      <w:r w:rsidR="00566FB2">
        <w:rPr>
          <w:rFonts w:cstheme="minorHAnsi"/>
          <w:b/>
          <w:bCs/>
          <w:u w:val="single"/>
        </w:rPr>
        <w:t xml:space="preserve"> à préconiser au niveau des producteurs </w:t>
      </w:r>
      <w:r w:rsidR="000E7F33">
        <w:rPr>
          <w:rFonts w:cstheme="minorHAnsi"/>
          <w:b/>
          <w:bCs/>
          <w:u w:val="single"/>
        </w:rPr>
        <w:t>bénéficiaires</w:t>
      </w:r>
      <w:r w:rsidR="00566FB2">
        <w:rPr>
          <w:rFonts w:cstheme="minorHAnsi"/>
          <w:b/>
          <w:bCs/>
          <w:u w:val="single"/>
        </w:rPr>
        <w:t xml:space="preserve"> des financements dans le cadre du FSRP</w:t>
      </w:r>
      <w:r w:rsidRPr="00EE69C7">
        <w:rPr>
          <w:rFonts w:cstheme="minorHAnsi"/>
          <w:b/>
          <w:bCs/>
          <w:u w:val="single"/>
        </w:rPr>
        <w:t xml:space="preserve"> </w:t>
      </w:r>
    </w:p>
    <w:p w14:paraId="387EB726" w14:textId="772C81C6" w:rsidR="00566FB2" w:rsidRDefault="000E7F33" w:rsidP="00EE69C7">
      <w:pPr>
        <w:adjustRightInd w:val="0"/>
        <w:snapToGrid w:val="0"/>
        <w:spacing w:before="120" w:after="0" w:line="280" w:lineRule="exact"/>
        <w:jc w:val="both"/>
        <w:rPr>
          <w:rFonts w:cstheme="minorHAnsi"/>
        </w:rPr>
      </w:pPr>
      <w:r w:rsidRPr="00310A24">
        <w:rPr>
          <w:rFonts w:cstheme="minorHAnsi"/>
        </w:rPr>
        <w:t xml:space="preserve">Autant </w:t>
      </w:r>
      <w:r>
        <w:rPr>
          <w:rFonts w:cstheme="minorHAnsi"/>
        </w:rPr>
        <w:t xml:space="preserve">le FSRP-SN devra impulser des activités allant dans le sens du renforcement et de la vulgarisation des pratiques agroécologiques dans sa zone d’intervention, autant les producteurs devraient s’approprier de ces questions dans un contexte de bouleversement climatique et de perturbation des secteurs productifs dans </w:t>
      </w:r>
      <w:proofErr w:type="gramStart"/>
      <w:r>
        <w:rPr>
          <w:rFonts w:cstheme="minorHAnsi"/>
        </w:rPr>
        <w:t>les domaines agrosylvopastorales</w:t>
      </w:r>
      <w:proofErr w:type="gramEnd"/>
      <w:r>
        <w:rPr>
          <w:rFonts w:cstheme="minorHAnsi"/>
        </w:rPr>
        <w:t xml:space="preserve">. Dès lors, </w:t>
      </w:r>
      <w:r w:rsidR="003B6FFE">
        <w:rPr>
          <w:rFonts w:cstheme="minorHAnsi"/>
        </w:rPr>
        <w:t xml:space="preserve">la mise en œuvre de la sous-Composante 2.1 du FSRP-SN prévoit la collecte et la diffusion des pratiques agroécologiques par l’ANCAR. Cette activité est d’autant plus importante qu’elle permet d’établir, entre autres, les avantages liés aux méthodes biologiques de lutte contre les nuisances en termes d’approches technologiques, de maitrise des coûts, de préservation durable des sols, etc. </w:t>
      </w:r>
    </w:p>
    <w:p w14:paraId="017B8E88" w14:textId="723F7DFF" w:rsidR="003B6FFE" w:rsidRDefault="003B6FFE" w:rsidP="00EE69C7">
      <w:pPr>
        <w:adjustRightInd w:val="0"/>
        <w:snapToGrid w:val="0"/>
        <w:spacing w:before="120" w:after="0" w:line="280" w:lineRule="exact"/>
        <w:jc w:val="both"/>
        <w:rPr>
          <w:rFonts w:cstheme="minorHAnsi"/>
        </w:rPr>
      </w:pPr>
      <w:r>
        <w:rPr>
          <w:rFonts w:cstheme="minorHAnsi"/>
        </w:rPr>
        <w:t xml:space="preserve">Par ailleurs, le FSRP-SN est articulé </w:t>
      </w:r>
      <w:r w:rsidR="007B62E8">
        <w:rPr>
          <w:rFonts w:cstheme="minorHAnsi"/>
        </w:rPr>
        <w:t>dans le sens de conditionner l’accès aux financements (Matching Grants) à une participation effective des bénéficiaires à la transition agroécologique par l’intégration de leurs approches productive et leur cadre organisationnel leurs capacités à développer et à maintenir des approches productives durable notamment en termes de mise en œuvre des méthodes biologiques de lutte contre les nuisibles et la limitation du recours aux produits chimiques.</w:t>
      </w:r>
    </w:p>
    <w:p w14:paraId="73ABB6F2" w14:textId="4B6D74B3" w:rsidR="000E7F33" w:rsidRDefault="007B62E8" w:rsidP="00EE69C7">
      <w:pPr>
        <w:adjustRightInd w:val="0"/>
        <w:snapToGrid w:val="0"/>
        <w:spacing w:before="120" w:after="0" w:line="280" w:lineRule="exact"/>
        <w:jc w:val="both"/>
        <w:rPr>
          <w:rFonts w:cstheme="minorHAnsi"/>
          <w:b/>
          <w:bCs/>
          <w:u w:val="single"/>
        </w:rPr>
      </w:pPr>
      <w:r>
        <w:rPr>
          <w:rFonts w:cstheme="minorHAnsi"/>
        </w:rPr>
        <w:t xml:space="preserve">Pour une bonne efficience de l’intégration des paramètres socio-environnementaux </w:t>
      </w:r>
      <w:r w:rsidR="00AB0427">
        <w:rPr>
          <w:rFonts w:cstheme="minorHAnsi"/>
        </w:rPr>
        <w:t xml:space="preserve">et de la transition agroécologique dans le cadre du </w:t>
      </w:r>
      <w:r w:rsidR="00AB0427" w:rsidRPr="00585CC1">
        <w:rPr>
          <w:rFonts w:cstheme="minorHAnsi"/>
          <w:lang w:val="fr-SN"/>
        </w:rPr>
        <w:t>programme de Matching Grant</w:t>
      </w:r>
      <w:r w:rsidR="00AB0427">
        <w:rPr>
          <w:rFonts w:cstheme="minorHAnsi"/>
          <w:lang w:val="fr-SN"/>
        </w:rPr>
        <w:t>, l’évaluation préliminaires des capacités des postulants pourrait également, en termes d’approches, inclure des plans de renforcement des capacités des producteurs qui forcément n’ont aucune tradition en matière de bonnes pratiques agroécologiques. Cela suppose d’inclure dans les plans de subvention des indicateurs de suivi des performances environnementales avec un phasage de la mobilisation des fonds basé en partie sur la mise en œuvre effective des engagements des producteurs.</w:t>
      </w:r>
    </w:p>
    <w:p w14:paraId="69D74DCA" w14:textId="6E3D4BF1" w:rsidR="000E7F33" w:rsidRDefault="00AB0427" w:rsidP="00EE69C7">
      <w:pPr>
        <w:adjustRightInd w:val="0"/>
        <w:snapToGrid w:val="0"/>
        <w:spacing w:before="120" w:after="0" w:line="280" w:lineRule="exact"/>
        <w:jc w:val="both"/>
        <w:rPr>
          <w:rFonts w:cstheme="minorHAnsi"/>
          <w:b/>
          <w:bCs/>
          <w:u w:val="single"/>
        </w:rPr>
      </w:pPr>
      <w:r w:rsidRPr="00310A24">
        <w:rPr>
          <w:rFonts w:cstheme="minorHAnsi"/>
          <w:b/>
          <w:bCs/>
          <w:u w:val="single"/>
        </w:rPr>
        <w:t>Convention FSRP-SN/Direction de la Protection des Végétaux/DEEC</w:t>
      </w:r>
      <w:r>
        <w:rPr>
          <w:rFonts w:cstheme="minorHAnsi"/>
          <w:b/>
          <w:bCs/>
          <w:u w:val="single"/>
        </w:rPr>
        <w:t>/Délégations médicales</w:t>
      </w:r>
    </w:p>
    <w:p w14:paraId="6806B836" w14:textId="58A47739" w:rsidR="00BC0C54" w:rsidRPr="00EE69C7" w:rsidRDefault="00BC0C54" w:rsidP="00EE69C7">
      <w:pPr>
        <w:adjustRightInd w:val="0"/>
        <w:snapToGrid w:val="0"/>
        <w:spacing w:before="120" w:after="0" w:line="280" w:lineRule="exact"/>
        <w:jc w:val="both"/>
        <w:rPr>
          <w:rFonts w:cstheme="minorHAnsi"/>
        </w:rPr>
      </w:pPr>
      <w:r w:rsidRPr="00EE69C7">
        <w:rPr>
          <w:rFonts w:cstheme="minorHAnsi"/>
        </w:rPr>
        <w:t>Dans le cadre de la mise en œuvre des activités d</w:t>
      </w:r>
      <w:r w:rsidR="00EE69C7">
        <w:rPr>
          <w:rFonts w:cstheme="minorHAnsi"/>
        </w:rPr>
        <w:t>u FSRP-SN</w:t>
      </w:r>
      <w:r w:rsidRPr="00EE69C7">
        <w:rPr>
          <w:rFonts w:cstheme="minorHAnsi"/>
        </w:rPr>
        <w:t xml:space="preserve">, </w:t>
      </w:r>
      <w:r w:rsidR="00EE69C7">
        <w:rPr>
          <w:rFonts w:cstheme="minorHAnsi"/>
        </w:rPr>
        <w:t>nous préconisons la signature d’une convention entre le Projet et la Direction de la Protection des Végétaux, la DEEC et les délégations médicales au niveau régional en vue de la mise en place des actions préventives suivantes :</w:t>
      </w:r>
    </w:p>
    <w:p w14:paraId="5A947209" w14:textId="2C31F076" w:rsidR="00EE69C7" w:rsidRPr="00EE69C7" w:rsidRDefault="00EE69C7" w:rsidP="00310A24">
      <w:pPr>
        <w:pStyle w:val="Paragraphedeliste"/>
        <w:numPr>
          <w:ilvl w:val="0"/>
          <w:numId w:val="38"/>
        </w:numPr>
        <w:adjustRightInd w:val="0"/>
        <w:snapToGrid w:val="0"/>
        <w:spacing w:before="120" w:after="0" w:line="280" w:lineRule="exact"/>
        <w:contextualSpacing w:val="0"/>
        <w:jc w:val="both"/>
        <w:rPr>
          <w:rFonts w:cstheme="minorHAnsi"/>
        </w:rPr>
      </w:pPr>
      <w:r w:rsidRPr="00EE69C7">
        <w:rPr>
          <w:rFonts w:cstheme="minorHAnsi"/>
        </w:rPr>
        <w:t>S’assurer de la bonne formation et de l’expérience des usagers manipulant les produits phytosanitaires essentiellement les producteurs,</w:t>
      </w:r>
    </w:p>
    <w:p w14:paraId="51E1918E" w14:textId="3D6FB20A" w:rsidR="00EE69C7" w:rsidRPr="008F7D4E" w:rsidRDefault="00EE69C7" w:rsidP="00310A24">
      <w:pPr>
        <w:pStyle w:val="Paragraphedeliste"/>
        <w:numPr>
          <w:ilvl w:val="0"/>
          <w:numId w:val="38"/>
        </w:numPr>
        <w:adjustRightInd w:val="0"/>
        <w:snapToGrid w:val="0"/>
        <w:spacing w:before="120" w:after="0" w:line="280" w:lineRule="exact"/>
        <w:contextualSpacing w:val="0"/>
        <w:jc w:val="both"/>
        <w:rPr>
          <w:rFonts w:cstheme="minorHAnsi"/>
        </w:rPr>
      </w:pPr>
      <w:r w:rsidRPr="00566FB2">
        <w:rPr>
          <w:rFonts w:cstheme="minorHAnsi"/>
        </w:rPr>
        <w:t xml:space="preserve">Former les producteurs </w:t>
      </w:r>
      <w:r w:rsidRPr="000E7F33">
        <w:rPr>
          <w:rFonts w:cstheme="minorHAnsi"/>
        </w:rPr>
        <w:t xml:space="preserve">à adopter des gestes et postures appropriées en cas d’usage des </w:t>
      </w:r>
      <w:r w:rsidRPr="008F7D4E">
        <w:rPr>
          <w:rFonts w:cstheme="minorHAnsi"/>
        </w:rPr>
        <w:t>produits,</w:t>
      </w:r>
    </w:p>
    <w:p w14:paraId="5599DACA" w14:textId="71CFB6EB" w:rsidR="00EE69C7" w:rsidRPr="00EE69C7" w:rsidRDefault="00EE69C7" w:rsidP="00310A24">
      <w:pPr>
        <w:pStyle w:val="Paragraphedeliste"/>
        <w:numPr>
          <w:ilvl w:val="0"/>
          <w:numId w:val="38"/>
        </w:numPr>
        <w:adjustRightInd w:val="0"/>
        <w:snapToGrid w:val="0"/>
        <w:spacing w:before="120" w:after="0" w:line="280" w:lineRule="exact"/>
        <w:contextualSpacing w:val="0"/>
        <w:jc w:val="both"/>
        <w:rPr>
          <w:rFonts w:cstheme="minorHAnsi"/>
        </w:rPr>
      </w:pPr>
      <w:r w:rsidRPr="00EE69C7">
        <w:rPr>
          <w:rFonts w:cstheme="minorHAnsi"/>
        </w:rPr>
        <w:t xml:space="preserve">Former </w:t>
      </w:r>
      <w:r w:rsidRPr="00585CC1">
        <w:rPr>
          <w:rFonts w:cstheme="minorHAnsi"/>
        </w:rPr>
        <w:t xml:space="preserve">les producteurs </w:t>
      </w:r>
      <w:r w:rsidRPr="00EE69C7">
        <w:rPr>
          <w:rFonts w:cstheme="minorHAnsi"/>
        </w:rPr>
        <w:t xml:space="preserve">sur </w:t>
      </w:r>
      <w:proofErr w:type="gramStart"/>
      <w:r w:rsidRPr="00EE69C7">
        <w:rPr>
          <w:rFonts w:cstheme="minorHAnsi"/>
        </w:rPr>
        <w:t>les premières gestes</w:t>
      </w:r>
      <w:proofErr w:type="gramEnd"/>
      <w:r w:rsidRPr="00EE69C7">
        <w:rPr>
          <w:rFonts w:cstheme="minorHAnsi"/>
        </w:rPr>
        <w:t xml:space="preserve"> en urgence et secours</w:t>
      </w:r>
    </w:p>
    <w:p w14:paraId="0B7A1D30" w14:textId="1B20BE15" w:rsidR="00EE69C7" w:rsidRPr="008F7D4E" w:rsidRDefault="00EE69C7" w:rsidP="00310A24">
      <w:pPr>
        <w:pStyle w:val="Paragraphedeliste"/>
        <w:numPr>
          <w:ilvl w:val="0"/>
          <w:numId w:val="38"/>
        </w:numPr>
        <w:adjustRightInd w:val="0"/>
        <w:snapToGrid w:val="0"/>
        <w:spacing w:before="120" w:after="0" w:line="280" w:lineRule="exact"/>
        <w:contextualSpacing w:val="0"/>
        <w:jc w:val="both"/>
        <w:rPr>
          <w:rFonts w:cstheme="minorHAnsi"/>
        </w:rPr>
      </w:pPr>
      <w:r w:rsidRPr="00EE69C7">
        <w:rPr>
          <w:rFonts w:cstheme="minorHAnsi"/>
        </w:rPr>
        <w:t>Former et sensibiliser les producteurs sur le p</w:t>
      </w:r>
      <w:r w:rsidRPr="00F903AE">
        <w:rPr>
          <w:rFonts w:cstheme="minorHAnsi"/>
        </w:rPr>
        <w:t xml:space="preserve">ort des équipements de protection individuels (EPI) : casques, botte de </w:t>
      </w:r>
      <w:r w:rsidRPr="008F7D4E">
        <w:rPr>
          <w:rFonts w:cstheme="minorHAnsi"/>
        </w:rPr>
        <w:t>sécurité, gants appropriés etc. en utilisation</w:t>
      </w:r>
    </w:p>
    <w:p w14:paraId="35573B7A" w14:textId="1C14E463" w:rsidR="00EE69C7" w:rsidRPr="005013F0" w:rsidRDefault="00EE69C7" w:rsidP="00310A24">
      <w:pPr>
        <w:pStyle w:val="Paragraphedeliste"/>
        <w:numPr>
          <w:ilvl w:val="0"/>
          <w:numId w:val="38"/>
        </w:numPr>
        <w:adjustRightInd w:val="0"/>
        <w:snapToGrid w:val="0"/>
        <w:spacing w:before="120" w:after="0" w:line="280" w:lineRule="exact"/>
        <w:contextualSpacing w:val="0"/>
        <w:jc w:val="both"/>
        <w:rPr>
          <w:rFonts w:cstheme="minorHAnsi"/>
        </w:rPr>
      </w:pPr>
      <w:r w:rsidRPr="005013F0">
        <w:rPr>
          <w:rFonts w:cstheme="minorHAnsi"/>
        </w:rPr>
        <w:t>Sensibiliser les producteurs sur le respect des règles d’hygiène et de sécurité au travail et des dangers liés aux produits chimiques;</w:t>
      </w:r>
    </w:p>
    <w:p w14:paraId="62DC33A8" w14:textId="3E607C3B" w:rsidR="00EE69C7" w:rsidRPr="00EE69C7" w:rsidRDefault="00EE69C7" w:rsidP="00310A24">
      <w:pPr>
        <w:pStyle w:val="Paragraphedeliste"/>
        <w:numPr>
          <w:ilvl w:val="0"/>
          <w:numId w:val="38"/>
        </w:numPr>
        <w:adjustRightInd w:val="0"/>
        <w:snapToGrid w:val="0"/>
        <w:spacing w:before="120" w:after="0" w:line="280" w:lineRule="exact"/>
        <w:contextualSpacing w:val="0"/>
        <w:jc w:val="both"/>
        <w:rPr>
          <w:rFonts w:cstheme="minorHAnsi"/>
        </w:rPr>
      </w:pPr>
      <w:r w:rsidRPr="00382227">
        <w:rPr>
          <w:rFonts w:cstheme="minorHAnsi"/>
        </w:rPr>
        <w:t>Organiser une surveillance médicale spéciale pour les producteurs</w:t>
      </w:r>
      <w:r w:rsidRPr="00EE69C7">
        <w:rPr>
          <w:rFonts w:cstheme="minorHAnsi"/>
        </w:rPr>
        <w:t xml:space="preserve"> exposés aux produits chimiques en collaboration avec le district sanitaire le plus proche,</w:t>
      </w:r>
    </w:p>
    <w:p w14:paraId="0005E9A9" w14:textId="2A25E34B" w:rsidR="00EE69C7" w:rsidRPr="004701E5" w:rsidRDefault="00EE69C7" w:rsidP="00310A24">
      <w:pPr>
        <w:pStyle w:val="Paragraphedeliste"/>
        <w:numPr>
          <w:ilvl w:val="0"/>
          <w:numId w:val="38"/>
        </w:numPr>
        <w:adjustRightInd w:val="0"/>
        <w:snapToGrid w:val="0"/>
        <w:spacing w:before="120" w:after="0" w:line="280" w:lineRule="exact"/>
        <w:contextualSpacing w:val="0"/>
        <w:jc w:val="both"/>
        <w:rPr>
          <w:rFonts w:cstheme="minorHAnsi"/>
        </w:rPr>
      </w:pPr>
      <w:r w:rsidRPr="004701E5">
        <w:rPr>
          <w:rFonts w:cstheme="minorHAnsi"/>
        </w:rPr>
        <w:t>Organiser et Aménager les stockages des produits (emplacements réservés, modes de stockage adaptés aux objets, largeur des allées compatibles avec les moyens de manutention utilisés, limite des hauteurs de stockage...)</w:t>
      </w:r>
    </w:p>
    <w:p w14:paraId="6C7819D4" w14:textId="197B908B" w:rsidR="004701E5" w:rsidRPr="004701E5" w:rsidRDefault="004701E5" w:rsidP="004701E5">
      <w:pPr>
        <w:pStyle w:val="Paragraphedeliste"/>
        <w:numPr>
          <w:ilvl w:val="0"/>
          <w:numId w:val="38"/>
        </w:numPr>
        <w:adjustRightInd w:val="0"/>
        <w:snapToGrid w:val="0"/>
        <w:spacing w:before="120" w:after="0" w:line="280" w:lineRule="exact"/>
        <w:jc w:val="both"/>
        <w:rPr>
          <w:rFonts w:cstheme="minorHAnsi"/>
        </w:rPr>
      </w:pPr>
      <w:r w:rsidRPr="004701E5">
        <w:rPr>
          <w:rFonts w:cstheme="minorHAnsi"/>
        </w:rPr>
        <w:t>Installer les mesures d’affichage de sécurité (clôture, gardiennage, panneaux de signalisation)</w:t>
      </w:r>
    </w:p>
    <w:p w14:paraId="3599DFC3" w14:textId="1B3FC2D2" w:rsidR="00BC0C54" w:rsidRDefault="004701E5" w:rsidP="00310A24">
      <w:pPr>
        <w:pStyle w:val="Paragraphedeliste"/>
        <w:numPr>
          <w:ilvl w:val="0"/>
          <w:numId w:val="38"/>
        </w:numPr>
        <w:adjustRightInd w:val="0"/>
        <w:snapToGrid w:val="0"/>
        <w:spacing w:before="120" w:after="0" w:line="280" w:lineRule="exact"/>
        <w:contextualSpacing w:val="0"/>
        <w:jc w:val="both"/>
        <w:rPr>
          <w:rFonts w:cstheme="minorHAnsi"/>
        </w:rPr>
      </w:pPr>
      <w:r w:rsidRPr="004701E5">
        <w:rPr>
          <w:rFonts w:cstheme="minorHAnsi"/>
        </w:rPr>
        <w:t>Établir des fiches de procédure d’utilisation, communication et vulgarisation ;</w:t>
      </w:r>
    </w:p>
    <w:p w14:paraId="03EF9125" w14:textId="7447FE9D" w:rsidR="006564D7" w:rsidRDefault="00D2365E" w:rsidP="00AC48CD">
      <w:pPr>
        <w:adjustRightInd w:val="0"/>
        <w:snapToGrid w:val="0"/>
        <w:spacing w:before="120" w:after="0" w:line="280" w:lineRule="exact"/>
        <w:jc w:val="both"/>
        <w:rPr>
          <w:rFonts w:cstheme="minorHAnsi"/>
        </w:rPr>
      </w:pPr>
      <w:r>
        <w:rPr>
          <w:rFonts w:cstheme="minorHAnsi"/>
        </w:rPr>
        <w:t>Le plan d’actions et les mesures spécifiques préconisées dans le présent plan de lutte antiparasitaire sont présentés dans le tableau suivant.</w:t>
      </w:r>
    </w:p>
    <w:p w14:paraId="3A2850C7" w14:textId="37AFC520" w:rsidR="00BC0C54" w:rsidRDefault="00BC0C54" w:rsidP="00AC48CD">
      <w:pPr>
        <w:adjustRightInd w:val="0"/>
        <w:snapToGrid w:val="0"/>
        <w:spacing w:before="120" w:after="0" w:line="280" w:lineRule="exact"/>
        <w:jc w:val="both"/>
        <w:rPr>
          <w:rFonts w:cstheme="minorHAnsi"/>
        </w:rPr>
      </w:pPr>
    </w:p>
    <w:p w14:paraId="6D2A2680" w14:textId="2C26689B" w:rsidR="00BC0C54" w:rsidRDefault="00BC0C54">
      <w:pPr>
        <w:rPr>
          <w:rFonts w:cstheme="minorHAnsi"/>
        </w:rPr>
      </w:pPr>
      <w:r>
        <w:rPr>
          <w:rFonts w:cstheme="minorHAnsi"/>
        </w:rPr>
        <w:br w:type="page"/>
      </w:r>
    </w:p>
    <w:p w14:paraId="5B89D40B" w14:textId="77777777" w:rsidR="00BC0C54" w:rsidRDefault="00BC0C54" w:rsidP="00BC0C54">
      <w:pPr>
        <w:pStyle w:val="Lgende"/>
        <w:keepNext/>
        <w:spacing w:after="0"/>
        <w:jc w:val="center"/>
        <w:rPr>
          <w:i w:val="0"/>
          <w:iCs w:val="0"/>
          <w:sz w:val="22"/>
          <w:szCs w:val="22"/>
        </w:rPr>
        <w:sectPr w:rsidR="00BC0C54" w:rsidSect="00DC0D51">
          <w:pgSz w:w="11906" w:h="16838" w:code="9"/>
          <w:pgMar w:top="1417" w:right="1417" w:bottom="1417" w:left="1417" w:header="708" w:footer="708" w:gutter="0"/>
          <w:cols w:space="708"/>
          <w:docGrid w:linePitch="360"/>
        </w:sectPr>
      </w:pPr>
    </w:p>
    <w:p w14:paraId="503CBEFD" w14:textId="0260EDA7" w:rsidR="00BC0C54" w:rsidRPr="009915C4" w:rsidRDefault="00BC0C54" w:rsidP="00310A24">
      <w:pPr>
        <w:pStyle w:val="Lgende"/>
        <w:keepNext/>
        <w:spacing w:after="0"/>
        <w:jc w:val="center"/>
        <w:rPr>
          <w:b/>
          <w:bCs/>
          <w:i w:val="0"/>
          <w:iCs w:val="0"/>
          <w:sz w:val="22"/>
          <w:szCs w:val="22"/>
        </w:rPr>
      </w:pPr>
      <w:r w:rsidRPr="009915C4">
        <w:rPr>
          <w:b/>
          <w:bCs/>
          <w:i w:val="0"/>
          <w:iCs w:val="0"/>
          <w:sz w:val="22"/>
          <w:szCs w:val="22"/>
        </w:rPr>
        <w:t xml:space="preserve">Tableau </w:t>
      </w:r>
      <w:r w:rsidRPr="00310A24">
        <w:rPr>
          <w:b/>
          <w:bCs/>
          <w:i w:val="0"/>
          <w:iCs w:val="0"/>
          <w:sz w:val="22"/>
          <w:szCs w:val="22"/>
        </w:rPr>
        <w:fldChar w:fldCharType="begin"/>
      </w:r>
      <w:r w:rsidRPr="009915C4">
        <w:rPr>
          <w:b/>
          <w:bCs/>
          <w:i w:val="0"/>
          <w:iCs w:val="0"/>
          <w:sz w:val="22"/>
          <w:szCs w:val="22"/>
        </w:rPr>
        <w:instrText xml:space="preserve"> SEQ Tableau \* ARABIC </w:instrText>
      </w:r>
      <w:r w:rsidRPr="00310A24">
        <w:rPr>
          <w:b/>
          <w:bCs/>
          <w:i w:val="0"/>
          <w:iCs w:val="0"/>
          <w:sz w:val="22"/>
          <w:szCs w:val="22"/>
        </w:rPr>
        <w:fldChar w:fldCharType="separate"/>
      </w:r>
      <w:r w:rsidRPr="009915C4">
        <w:rPr>
          <w:b/>
          <w:bCs/>
          <w:i w:val="0"/>
          <w:iCs w:val="0"/>
          <w:noProof/>
          <w:sz w:val="22"/>
          <w:szCs w:val="22"/>
        </w:rPr>
        <w:t>16</w:t>
      </w:r>
      <w:r w:rsidRPr="00310A24">
        <w:rPr>
          <w:b/>
          <w:bCs/>
          <w:i w:val="0"/>
          <w:iCs w:val="0"/>
          <w:sz w:val="22"/>
          <w:szCs w:val="22"/>
        </w:rPr>
        <w:fldChar w:fldCharType="end"/>
      </w:r>
      <w:r w:rsidRPr="009915C4">
        <w:rPr>
          <w:b/>
          <w:bCs/>
          <w:i w:val="0"/>
          <w:iCs w:val="0"/>
          <w:sz w:val="22"/>
          <w:szCs w:val="22"/>
        </w:rPr>
        <w:t> : Plan d’actions de gestion intégrée des pestes et pesticides</w:t>
      </w:r>
    </w:p>
    <w:tbl>
      <w:tblPr>
        <w:tblStyle w:val="Grilledutableau"/>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18"/>
        <w:gridCol w:w="1836"/>
        <w:gridCol w:w="1836"/>
        <w:gridCol w:w="1836"/>
        <w:gridCol w:w="1836"/>
        <w:gridCol w:w="1830"/>
      </w:tblGrid>
      <w:tr w:rsidR="005013F0" w:rsidRPr="005013F0" w14:paraId="4ACE87D3" w14:textId="6A56FBFA" w:rsidTr="00310A24">
        <w:trPr>
          <w:tblHeader/>
          <w:jc w:val="center"/>
        </w:trPr>
        <w:tc>
          <w:tcPr>
            <w:tcW w:w="1722" w:type="pct"/>
            <w:vMerge w:val="restart"/>
            <w:shd w:val="clear" w:color="auto" w:fill="222A35" w:themeFill="text2" w:themeFillShade="80"/>
            <w:vAlign w:val="center"/>
          </w:tcPr>
          <w:p w14:paraId="077C68D6" w14:textId="599F4140" w:rsidR="005013F0" w:rsidRPr="00310A24" w:rsidRDefault="005013F0" w:rsidP="00310A24">
            <w:pPr>
              <w:adjustRightInd w:val="0"/>
              <w:snapToGrid w:val="0"/>
              <w:jc w:val="center"/>
              <w:rPr>
                <w:rFonts w:asciiTheme="majorHAnsi" w:hAnsiTheme="majorHAnsi" w:cstheme="majorHAnsi"/>
                <w:sz w:val="20"/>
                <w:szCs w:val="20"/>
              </w:rPr>
            </w:pPr>
            <w:r w:rsidRPr="00310A24">
              <w:rPr>
                <w:rFonts w:asciiTheme="majorHAnsi" w:hAnsiTheme="majorHAnsi" w:cstheme="majorHAnsi"/>
                <w:sz w:val="20"/>
                <w:szCs w:val="20"/>
              </w:rPr>
              <w:t>Mesures de gestion des pestes et pesticides</w:t>
            </w:r>
          </w:p>
        </w:tc>
        <w:tc>
          <w:tcPr>
            <w:tcW w:w="1968" w:type="pct"/>
            <w:gridSpan w:val="3"/>
            <w:shd w:val="clear" w:color="auto" w:fill="222A35" w:themeFill="text2" w:themeFillShade="80"/>
            <w:vAlign w:val="center"/>
          </w:tcPr>
          <w:p w14:paraId="27F428F9" w14:textId="78CC2200" w:rsidR="005013F0" w:rsidRPr="00310A24" w:rsidRDefault="005013F0" w:rsidP="00310A24">
            <w:pPr>
              <w:adjustRightInd w:val="0"/>
              <w:snapToGrid w:val="0"/>
              <w:jc w:val="center"/>
              <w:rPr>
                <w:rFonts w:asciiTheme="majorHAnsi" w:hAnsiTheme="majorHAnsi" w:cstheme="majorHAnsi"/>
                <w:sz w:val="20"/>
                <w:szCs w:val="20"/>
              </w:rPr>
            </w:pPr>
            <w:r w:rsidRPr="00310A24">
              <w:rPr>
                <w:rFonts w:asciiTheme="majorHAnsi" w:hAnsiTheme="majorHAnsi" w:cstheme="majorHAnsi"/>
                <w:sz w:val="20"/>
                <w:szCs w:val="20"/>
              </w:rPr>
              <w:t>Echéancier</w:t>
            </w:r>
          </w:p>
        </w:tc>
        <w:tc>
          <w:tcPr>
            <w:tcW w:w="1310" w:type="pct"/>
            <w:gridSpan w:val="2"/>
            <w:shd w:val="clear" w:color="auto" w:fill="222A35" w:themeFill="text2" w:themeFillShade="80"/>
            <w:vAlign w:val="center"/>
          </w:tcPr>
          <w:p w14:paraId="260DA427" w14:textId="2AD94B67" w:rsidR="005013F0" w:rsidRPr="00310A24" w:rsidRDefault="005013F0" w:rsidP="00310A24">
            <w:pPr>
              <w:adjustRightInd w:val="0"/>
              <w:snapToGrid w:val="0"/>
              <w:jc w:val="center"/>
              <w:rPr>
                <w:rFonts w:asciiTheme="majorHAnsi" w:hAnsiTheme="majorHAnsi" w:cstheme="majorHAnsi"/>
                <w:sz w:val="20"/>
                <w:szCs w:val="20"/>
              </w:rPr>
            </w:pPr>
            <w:r w:rsidRPr="00310A24">
              <w:rPr>
                <w:rFonts w:asciiTheme="majorHAnsi" w:hAnsiTheme="majorHAnsi" w:cstheme="majorHAnsi"/>
                <w:sz w:val="20"/>
                <w:szCs w:val="20"/>
              </w:rPr>
              <w:t>Responsabilités</w:t>
            </w:r>
          </w:p>
        </w:tc>
      </w:tr>
      <w:tr w:rsidR="005013F0" w:rsidRPr="005013F0" w14:paraId="423B2F2B" w14:textId="745F2915" w:rsidTr="00310A24">
        <w:trPr>
          <w:tblHeader/>
          <w:jc w:val="center"/>
        </w:trPr>
        <w:tc>
          <w:tcPr>
            <w:tcW w:w="1722" w:type="pct"/>
            <w:vMerge/>
            <w:shd w:val="clear" w:color="auto" w:fill="222A35" w:themeFill="text2" w:themeFillShade="80"/>
            <w:vAlign w:val="center"/>
          </w:tcPr>
          <w:p w14:paraId="013DFDB8" w14:textId="77777777" w:rsidR="005013F0" w:rsidRPr="00310A24" w:rsidRDefault="005013F0" w:rsidP="00310A24">
            <w:pPr>
              <w:adjustRightInd w:val="0"/>
              <w:snapToGrid w:val="0"/>
              <w:jc w:val="center"/>
              <w:rPr>
                <w:rFonts w:asciiTheme="majorHAnsi" w:hAnsiTheme="majorHAnsi" w:cstheme="majorHAnsi"/>
                <w:sz w:val="20"/>
                <w:szCs w:val="20"/>
              </w:rPr>
            </w:pPr>
          </w:p>
        </w:tc>
        <w:tc>
          <w:tcPr>
            <w:tcW w:w="656" w:type="pct"/>
            <w:shd w:val="clear" w:color="auto" w:fill="222A35" w:themeFill="text2" w:themeFillShade="80"/>
            <w:vAlign w:val="center"/>
          </w:tcPr>
          <w:p w14:paraId="2C44FDA8" w14:textId="02663452" w:rsidR="005013F0" w:rsidRPr="00310A24" w:rsidRDefault="005013F0" w:rsidP="00310A24">
            <w:pPr>
              <w:adjustRightInd w:val="0"/>
              <w:snapToGrid w:val="0"/>
              <w:jc w:val="center"/>
              <w:rPr>
                <w:rFonts w:asciiTheme="majorHAnsi" w:hAnsiTheme="majorHAnsi" w:cstheme="majorHAnsi"/>
                <w:sz w:val="20"/>
                <w:szCs w:val="20"/>
              </w:rPr>
            </w:pPr>
            <w:r w:rsidRPr="00310A24">
              <w:rPr>
                <w:rFonts w:asciiTheme="majorHAnsi" w:hAnsiTheme="majorHAnsi" w:cstheme="majorHAnsi"/>
                <w:sz w:val="20"/>
                <w:szCs w:val="20"/>
              </w:rPr>
              <w:t>Court terme</w:t>
            </w:r>
          </w:p>
        </w:tc>
        <w:tc>
          <w:tcPr>
            <w:tcW w:w="656" w:type="pct"/>
            <w:shd w:val="clear" w:color="auto" w:fill="222A35" w:themeFill="text2" w:themeFillShade="80"/>
            <w:vAlign w:val="center"/>
          </w:tcPr>
          <w:p w14:paraId="4FD488AB" w14:textId="0655B81F" w:rsidR="005013F0" w:rsidRPr="00310A24" w:rsidRDefault="005013F0" w:rsidP="00310A24">
            <w:pPr>
              <w:adjustRightInd w:val="0"/>
              <w:snapToGrid w:val="0"/>
              <w:jc w:val="center"/>
              <w:rPr>
                <w:rFonts w:asciiTheme="majorHAnsi" w:hAnsiTheme="majorHAnsi" w:cstheme="majorHAnsi"/>
                <w:sz w:val="20"/>
                <w:szCs w:val="20"/>
              </w:rPr>
            </w:pPr>
            <w:r w:rsidRPr="00310A24">
              <w:rPr>
                <w:rFonts w:asciiTheme="majorHAnsi" w:hAnsiTheme="majorHAnsi" w:cstheme="majorHAnsi"/>
                <w:sz w:val="20"/>
                <w:szCs w:val="20"/>
              </w:rPr>
              <w:t>Moyen Terme</w:t>
            </w:r>
          </w:p>
        </w:tc>
        <w:tc>
          <w:tcPr>
            <w:tcW w:w="656" w:type="pct"/>
            <w:shd w:val="clear" w:color="auto" w:fill="222A35" w:themeFill="text2" w:themeFillShade="80"/>
            <w:vAlign w:val="center"/>
          </w:tcPr>
          <w:p w14:paraId="62BE0DD6" w14:textId="061537B4" w:rsidR="005013F0" w:rsidRPr="00310A24" w:rsidRDefault="005013F0" w:rsidP="00310A24">
            <w:pPr>
              <w:adjustRightInd w:val="0"/>
              <w:snapToGrid w:val="0"/>
              <w:jc w:val="center"/>
              <w:rPr>
                <w:rFonts w:asciiTheme="majorHAnsi" w:hAnsiTheme="majorHAnsi" w:cstheme="majorHAnsi"/>
                <w:sz w:val="20"/>
                <w:szCs w:val="20"/>
              </w:rPr>
            </w:pPr>
            <w:r w:rsidRPr="00310A24">
              <w:rPr>
                <w:rFonts w:asciiTheme="majorHAnsi" w:hAnsiTheme="majorHAnsi" w:cstheme="majorHAnsi"/>
                <w:sz w:val="20"/>
                <w:szCs w:val="20"/>
              </w:rPr>
              <w:t>Long Terme</w:t>
            </w:r>
          </w:p>
        </w:tc>
        <w:tc>
          <w:tcPr>
            <w:tcW w:w="656" w:type="pct"/>
            <w:shd w:val="clear" w:color="auto" w:fill="222A35" w:themeFill="text2" w:themeFillShade="80"/>
            <w:vAlign w:val="center"/>
          </w:tcPr>
          <w:p w14:paraId="2C93D0EE" w14:textId="184C749C" w:rsidR="005013F0" w:rsidRPr="00310A24" w:rsidRDefault="005013F0" w:rsidP="00310A24">
            <w:pPr>
              <w:adjustRightInd w:val="0"/>
              <w:snapToGrid w:val="0"/>
              <w:jc w:val="center"/>
              <w:rPr>
                <w:rFonts w:asciiTheme="majorHAnsi" w:hAnsiTheme="majorHAnsi" w:cstheme="majorHAnsi"/>
                <w:sz w:val="20"/>
                <w:szCs w:val="20"/>
              </w:rPr>
            </w:pPr>
            <w:r w:rsidRPr="00310A24">
              <w:rPr>
                <w:rFonts w:asciiTheme="majorHAnsi" w:hAnsiTheme="majorHAnsi" w:cstheme="majorHAnsi"/>
                <w:sz w:val="20"/>
                <w:szCs w:val="20"/>
              </w:rPr>
              <w:t>Mise en oeuvre</w:t>
            </w:r>
          </w:p>
        </w:tc>
        <w:tc>
          <w:tcPr>
            <w:tcW w:w="654" w:type="pct"/>
            <w:shd w:val="clear" w:color="auto" w:fill="222A35" w:themeFill="text2" w:themeFillShade="80"/>
            <w:vAlign w:val="center"/>
          </w:tcPr>
          <w:p w14:paraId="01B7FE53" w14:textId="2EE7C674" w:rsidR="005013F0" w:rsidRPr="00310A24" w:rsidRDefault="005013F0" w:rsidP="00310A24">
            <w:pPr>
              <w:adjustRightInd w:val="0"/>
              <w:snapToGrid w:val="0"/>
              <w:jc w:val="center"/>
              <w:rPr>
                <w:rFonts w:asciiTheme="majorHAnsi" w:hAnsiTheme="majorHAnsi" w:cstheme="majorHAnsi"/>
                <w:sz w:val="20"/>
                <w:szCs w:val="20"/>
              </w:rPr>
            </w:pPr>
            <w:r w:rsidRPr="00310A24">
              <w:rPr>
                <w:rFonts w:asciiTheme="majorHAnsi" w:hAnsiTheme="majorHAnsi" w:cstheme="majorHAnsi"/>
                <w:sz w:val="20"/>
                <w:szCs w:val="20"/>
              </w:rPr>
              <w:t>Suivi</w:t>
            </w:r>
          </w:p>
        </w:tc>
      </w:tr>
      <w:tr w:rsidR="00D2365E" w:rsidRPr="005013F0" w14:paraId="32026403" w14:textId="0AA454A7" w:rsidTr="00310A24">
        <w:trPr>
          <w:jc w:val="center"/>
        </w:trPr>
        <w:tc>
          <w:tcPr>
            <w:tcW w:w="5000" w:type="pct"/>
            <w:gridSpan w:val="6"/>
            <w:shd w:val="clear" w:color="auto" w:fill="FFD966" w:themeFill="accent4" w:themeFillTint="99"/>
            <w:vAlign w:val="center"/>
          </w:tcPr>
          <w:p w14:paraId="5D503B5F" w14:textId="1AF1A3E3" w:rsidR="00D2365E" w:rsidRPr="00310A24" w:rsidRDefault="00D2365E" w:rsidP="00310A2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Etablir l’état des lieux de la pollution de l’environnement et des récoltes et Améliorer les systèmes d’utilisation et de gestion des pesticides pour protéger l’environnement et la santé des manipulateurs et des populations</w:t>
            </w:r>
          </w:p>
        </w:tc>
      </w:tr>
      <w:tr w:rsidR="005013F0" w:rsidRPr="005013F0" w14:paraId="279E7E67" w14:textId="6A029EE4" w:rsidTr="005013F0">
        <w:trPr>
          <w:jc w:val="center"/>
        </w:trPr>
        <w:tc>
          <w:tcPr>
            <w:tcW w:w="1722" w:type="pct"/>
            <w:vAlign w:val="center"/>
          </w:tcPr>
          <w:p w14:paraId="08726522" w14:textId="42BE64C1" w:rsidR="005013F0" w:rsidRPr="00310A24" w:rsidRDefault="005013F0" w:rsidP="00310A2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Analyse de l’état initial de l’environnement et des produits récoltés ainsi que les périmètres.</w:t>
            </w:r>
          </w:p>
        </w:tc>
        <w:tc>
          <w:tcPr>
            <w:tcW w:w="656" w:type="pct"/>
            <w:vAlign w:val="center"/>
          </w:tcPr>
          <w:p w14:paraId="3624AB8C" w14:textId="381E36A7" w:rsidR="005013F0" w:rsidRPr="00310A24" w:rsidRDefault="00875298"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7DBBE19F" w14:textId="77777777" w:rsidR="005013F0" w:rsidRPr="00310A24" w:rsidRDefault="005013F0" w:rsidP="00310A24">
            <w:pPr>
              <w:adjustRightInd w:val="0"/>
              <w:snapToGrid w:val="0"/>
              <w:jc w:val="center"/>
              <w:rPr>
                <w:rFonts w:asciiTheme="majorHAnsi" w:hAnsiTheme="majorHAnsi" w:cstheme="majorHAnsi"/>
                <w:sz w:val="20"/>
                <w:szCs w:val="20"/>
              </w:rPr>
            </w:pPr>
          </w:p>
        </w:tc>
        <w:tc>
          <w:tcPr>
            <w:tcW w:w="656" w:type="pct"/>
            <w:vAlign w:val="center"/>
          </w:tcPr>
          <w:p w14:paraId="2D0EBF0C" w14:textId="77777777" w:rsidR="005013F0" w:rsidRPr="00310A24" w:rsidRDefault="005013F0" w:rsidP="00310A24">
            <w:pPr>
              <w:adjustRightInd w:val="0"/>
              <w:snapToGrid w:val="0"/>
              <w:jc w:val="center"/>
              <w:rPr>
                <w:rFonts w:asciiTheme="majorHAnsi" w:hAnsiTheme="majorHAnsi" w:cstheme="majorHAnsi"/>
                <w:sz w:val="20"/>
                <w:szCs w:val="20"/>
              </w:rPr>
            </w:pPr>
          </w:p>
        </w:tc>
        <w:tc>
          <w:tcPr>
            <w:tcW w:w="656" w:type="pct"/>
            <w:vAlign w:val="center"/>
          </w:tcPr>
          <w:p w14:paraId="7E1E5150" w14:textId="0DA18B0F" w:rsidR="00875298" w:rsidRPr="00310A24" w:rsidRDefault="00875298"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310A24">
              <w:rPr>
                <w:rFonts w:asciiTheme="majorHAnsi" w:hAnsiTheme="majorHAnsi" w:cstheme="majorHAnsi"/>
                <w:color w:val="000000"/>
                <w:sz w:val="18"/>
                <w:szCs w:val="18"/>
                <w:lang w:eastAsia="fr-FR"/>
              </w:rPr>
              <w:t>Laboratoires</w:t>
            </w:r>
          </w:p>
          <w:p w14:paraId="64DD8376" w14:textId="0A6F7E47" w:rsidR="005013F0" w:rsidRPr="00310A24" w:rsidRDefault="00875298" w:rsidP="00310A24">
            <w:pPr>
              <w:pStyle w:val="Paragraphedeliste"/>
              <w:numPr>
                <w:ilvl w:val="0"/>
                <w:numId w:val="63"/>
              </w:numPr>
              <w:adjustRightInd w:val="0"/>
              <w:snapToGrid w:val="0"/>
              <w:ind w:left="210" w:hanging="210"/>
              <w:contextualSpacing w:val="0"/>
              <w:rPr>
                <w:rFonts w:asciiTheme="majorHAnsi" w:hAnsiTheme="majorHAnsi" w:cstheme="majorHAnsi"/>
                <w:sz w:val="20"/>
                <w:szCs w:val="20"/>
              </w:rPr>
            </w:pPr>
            <w:r w:rsidRPr="00310A24">
              <w:rPr>
                <w:rFonts w:asciiTheme="majorHAnsi" w:hAnsiTheme="majorHAnsi" w:cstheme="majorHAnsi"/>
                <w:color w:val="000000"/>
                <w:sz w:val="18"/>
                <w:szCs w:val="18"/>
                <w:lang w:eastAsia="fr-FR"/>
              </w:rPr>
              <w:t>Producteurs</w:t>
            </w:r>
          </w:p>
        </w:tc>
        <w:tc>
          <w:tcPr>
            <w:tcW w:w="654" w:type="pct"/>
            <w:vAlign w:val="center"/>
          </w:tcPr>
          <w:p w14:paraId="2C58433B" w14:textId="77777777" w:rsidR="005013F0" w:rsidRPr="00310A24" w:rsidRDefault="00875298"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310A24">
              <w:rPr>
                <w:rFonts w:asciiTheme="majorHAnsi" w:hAnsiTheme="majorHAnsi" w:cstheme="majorHAnsi"/>
                <w:color w:val="000000"/>
                <w:sz w:val="18"/>
                <w:szCs w:val="18"/>
                <w:lang w:eastAsia="fr-FR"/>
              </w:rPr>
              <w:t>DPV</w:t>
            </w:r>
          </w:p>
          <w:p w14:paraId="6CAFB5E0" w14:textId="77777777" w:rsidR="00875298" w:rsidRPr="00310A24" w:rsidRDefault="00875298"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310A24">
              <w:rPr>
                <w:rFonts w:asciiTheme="majorHAnsi" w:hAnsiTheme="majorHAnsi" w:cstheme="majorHAnsi"/>
                <w:color w:val="000000"/>
                <w:sz w:val="18"/>
                <w:szCs w:val="18"/>
                <w:lang w:eastAsia="fr-FR"/>
              </w:rPr>
              <w:t>Direction de la sécurité alimentaire</w:t>
            </w:r>
          </w:p>
          <w:p w14:paraId="38251978" w14:textId="77777777" w:rsidR="00875298" w:rsidRPr="00310A24" w:rsidRDefault="00875298"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310A24">
              <w:rPr>
                <w:rFonts w:asciiTheme="majorHAnsi" w:hAnsiTheme="majorHAnsi" w:cstheme="majorHAnsi"/>
                <w:color w:val="000000"/>
                <w:sz w:val="18"/>
                <w:szCs w:val="18"/>
                <w:lang w:eastAsia="fr-FR"/>
              </w:rPr>
              <w:t>Service régional d’hygiène</w:t>
            </w:r>
          </w:p>
          <w:p w14:paraId="01967742" w14:textId="43024402" w:rsidR="00875298" w:rsidRPr="00310A24" w:rsidRDefault="00875298"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310A24">
              <w:rPr>
                <w:rFonts w:asciiTheme="majorHAnsi" w:hAnsiTheme="majorHAnsi" w:cstheme="majorHAnsi"/>
                <w:color w:val="000000"/>
                <w:sz w:val="18"/>
                <w:szCs w:val="18"/>
                <w:lang w:eastAsia="fr-FR"/>
              </w:rPr>
              <w:t>DEEC</w:t>
            </w:r>
          </w:p>
        </w:tc>
      </w:tr>
      <w:tr w:rsidR="005013F0" w:rsidRPr="005013F0" w14:paraId="05C9E001" w14:textId="0469DE12" w:rsidTr="005013F0">
        <w:trPr>
          <w:jc w:val="center"/>
        </w:trPr>
        <w:tc>
          <w:tcPr>
            <w:tcW w:w="1722" w:type="pct"/>
            <w:vAlign w:val="center"/>
          </w:tcPr>
          <w:p w14:paraId="455FC308" w14:textId="1B332987" w:rsidR="005013F0" w:rsidRPr="00310A24" w:rsidRDefault="005013F0" w:rsidP="00310A2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Construction de magasins de stockage respectueux de l’environnement (conformes aux normes d’entreposage)</w:t>
            </w:r>
          </w:p>
        </w:tc>
        <w:tc>
          <w:tcPr>
            <w:tcW w:w="656" w:type="pct"/>
            <w:vAlign w:val="center"/>
          </w:tcPr>
          <w:p w14:paraId="226C544F" w14:textId="77777777" w:rsidR="005013F0" w:rsidRPr="00310A24" w:rsidRDefault="005013F0" w:rsidP="00310A24">
            <w:pPr>
              <w:adjustRightInd w:val="0"/>
              <w:snapToGrid w:val="0"/>
              <w:jc w:val="center"/>
              <w:rPr>
                <w:rFonts w:asciiTheme="majorHAnsi" w:hAnsiTheme="majorHAnsi" w:cstheme="majorHAnsi"/>
                <w:sz w:val="20"/>
                <w:szCs w:val="20"/>
              </w:rPr>
            </w:pPr>
          </w:p>
        </w:tc>
        <w:tc>
          <w:tcPr>
            <w:tcW w:w="656" w:type="pct"/>
            <w:vAlign w:val="center"/>
          </w:tcPr>
          <w:p w14:paraId="3DA74CE8" w14:textId="46301A79" w:rsidR="005013F0" w:rsidRPr="00310A24" w:rsidRDefault="00875298"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5E5D1552" w14:textId="77777777" w:rsidR="005013F0" w:rsidRPr="00310A24" w:rsidRDefault="005013F0" w:rsidP="00310A24">
            <w:pPr>
              <w:adjustRightInd w:val="0"/>
              <w:snapToGrid w:val="0"/>
              <w:jc w:val="center"/>
              <w:rPr>
                <w:rFonts w:asciiTheme="majorHAnsi" w:hAnsiTheme="majorHAnsi" w:cstheme="majorHAnsi"/>
                <w:sz w:val="20"/>
                <w:szCs w:val="20"/>
              </w:rPr>
            </w:pPr>
          </w:p>
        </w:tc>
        <w:tc>
          <w:tcPr>
            <w:tcW w:w="656" w:type="pct"/>
            <w:vAlign w:val="center"/>
          </w:tcPr>
          <w:p w14:paraId="514C9489" w14:textId="77777777" w:rsidR="005013F0" w:rsidRDefault="009915C4" w:rsidP="00875298">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 xml:space="preserve">Programmes de développement à travers </w:t>
            </w:r>
          </w:p>
          <w:p w14:paraId="7B2E1994" w14:textId="598FC738"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Coopération bilatérale et multilatérale</w:t>
            </w:r>
          </w:p>
        </w:tc>
        <w:tc>
          <w:tcPr>
            <w:tcW w:w="654" w:type="pct"/>
            <w:vAlign w:val="center"/>
          </w:tcPr>
          <w:p w14:paraId="44B0224B" w14:textId="77777777" w:rsidR="005013F0" w:rsidRDefault="009915C4" w:rsidP="00875298">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MAER</w:t>
            </w:r>
          </w:p>
          <w:p w14:paraId="6C7909C4" w14:textId="4A3AF42E"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MEPA</w:t>
            </w:r>
          </w:p>
        </w:tc>
      </w:tr>
      <w:tr w:rsidR="005013F0" w:rsidRPr="005013F0" w14:paraId="32913C32" w14:textId="7A789680" w:rsidTr="005013F0">
        <w:trPr>
          <w:jc w:val="center"/>
        </w:trPr>
        <w:tc>
          <w:tcPr>
            <w:tcW w:w="1722" w:type="pct"/>
            <w:vAlign w:val="center"/>
          </w:tcPr>
          <w:p w14:paraId="0B3CB24F" w14:textId="68EE4435" w:rsidR="005013F0" w:rsidRPr="00310A24" w:rsidRDefault="005013F0" w:rsidP="00310A2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Mise en place d’un système de collecte des contenants vides et autres emballages dans la zone d’intervention de la SAED</w:t>
            </w:r>
          </w:p>
        </w:tc>
        <w:tc>
          <w:tcPr>
            <w:tcW w:w="656" w:type="pct"/>
            <w:vAlign w:val="center"/>
          </w:tcPr>
          <w:p w14:paraId="48AD766D" w14:textId="7114AC96" w:rsidR="005013F0" w:rsidRPr="00310A24" w:rsidRDefault="00875298"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2AE6F8D8" w14:textId="77777777" w:rsidR="005013F0" w:rsidRPr="00310A24" w:rsidRDefault="005013F0" w:rsidP="00310A24">
            <w:pPr>
              <w:adjustRightInd w:val="0"/>
              <w:snapToGrid w:val="0"/>
              <w:jc w:val="center"/>
              <w:rPr>
                <w:rFonts w:asciiTheme="majorHAnsi" w:hAnsiTheme="majorHAnsi" w:cstheme="majorHAnsi"/>
                <w:sz w:val="20"/>
                <w:szCs w:val="20"/>
              </w:rPr>
            </w:pPr>
          </w:p>
        </w:tc>
        <w:tc>
          <w:tcPr>
            <w:tcW w:w="656" w:type="pct"/>
            <w:vAlign w:val="center"/>
          </w:tcPr>
          <w:p w14:paraId="2D02F8A4" w14:textId="77777777" w:rsidR="005013F0" w:rsidRPr="00310A24" w:rsidRDefault="005013F0" w:rsidP="00310A24">
            <w:pPr>
              <w:adjustRightInd w:val="0"/>
              <w:snapToGrid w:val="0"/>
              <w:jc w:val="center"/>
              <w:rPr>
                <w:rFonts w:asciiTheme="majorHAnsi" w:hAnsiTheme="majorHAnsi" w:cstheme="majorHAnsi"/>
                <w:sz w:val="20"/>
                <w:szCs w:val="20"/>
              </w:rPr>
            </w:pPr>
          </w:p>
        </w:tc>
        <w:tc>
          <w:tcPr>
            <w:tcW w:w="656" w:type="pct"/>
            <w:vAlign w:val="center"/>
          </w:tcPr>
          <w:p w14:paraId="075D91A8" w14:textId="77777777" w:rsidR="005013F0" w:rsidRDefault="009915C4" w:rsidP="00875298">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MAER</w:t>
            </w:r>
          </w:p>
          <w:p w14:paraId="16F1CE66" w14:textId="2E4C339F"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MEPA</w:t>
            </w:r>
          </w:p>
        </w:tc>
        <w:tc>
          <w:tcPr>
            <w:tcW w:w="654" w:type="pct"/>
            <w:vAlign w:val="center"/>
          </w:tcPr>
          <w:p w14:paraId="74FF7081"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Service régional d’hygiène</w:t>
            </w:r>
          </w:p>
          <w:p w14:paraId="7F329579" w14:textId="068BF423" w:rsidR="005013F0"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DEEC</w:t>
            </w:r>
          </w:p>
        </w:tc>
      </w:tr>
      <w:tr w:rsidR="009915C4" w:rsidRPr="005013F0" w14:paraId="41C2EE2D" w14:textId="529D2F3A" w:rsidTr="005013F0">
        <w:trPr>
          <w:jc w:val="center"/>
        </w:trPr>
        <w:tc>
          <w:tcPr>
            <w:tcW w:w="1722" w:type="pct"/>
            <w:vAlign w:val="center"/>
          </w:tcPr>
          <w:p w14:paraId="235CFF82" w14:textId="1E0E75E0" w:rsidR="009915C4" w:rsidRPr="00310A24" w:rsidRDefault="009915C4" w:rsidP="00310A2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Elaboration des directives techniques (BPA et BPP) de gestion des pesticides</w:t>
            </w:r>
          </w:p>
        </w:tc>
        <w:tc>
          <w:tcPr>
            <w:tcW w:w="656" w:type="pct"/>
            <w:vAlign w:val="center"/>
          </w:tcPr>
          <w:p w14:paraId="76A1F518" w14:textId="33A89394"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68AF0D43"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1193221F"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4B300AEB" w14:textId="77777777" w:rsidR="009915C4"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MAER</w:t>
            </w:r>
          </w:p>
          <w:p w14:paraId="55DE2600" w14:textId="0D1FBADB"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MEPA</w:t>
            </w:r>
          </w:p>
        </w:tc>
        <w:tc>
          <w:tcPr>
            <w:tcW w:w="654" w:type="pct"/>
            <w:vAlign w:val="center"/>
          </w:tcPr>
          <w:p w14:paraId="1550231A"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Service régional d’hygiène</w:t>
            </w:r>
          </w:p>
          <w:p w14:paraId="7329B00A" w14:textId="3E5F511F"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DEEC</w:t>
            </w:r>
          </w:p>
        </w:tc>
      </w:tr>
      <w:tr w:rsidR="009915C4" w:rsidRPr="005013F0" w14:paraId="7F73013D" w14:textId="21536606" w:rsidTr="005013F0">
        <w:trPr>
          <w:jc w:val="center"/>
        </w:trPr>
        <w:tc>
          <w:tcPr>
            <w:tcW w:w="1722" w:type="pct"/>
            <w:vAlign w:val="center"/>
          </w:tcPr>
          <w:p w14:paraId="766E45A7" w14:textId="5A6078B7" w:rsidR="009915C4" w:rsidRPr="00310A24" w:rsidRDefault="009915C4" w:rsidP="00310A2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Surveillance et suivi environnemental des pesticides : analyse de résidus de pesticides</w:t>
            </w:r>
          </w:p>
        </w:tc>
        <w:tc>
          <w:tcPr>
            <w:tcW w:w="656" w:type="pct"/>
            <w:vAlign w:val="center"/>
          </w:tcPr>
          <w:p w14:paraId="67F74E4F" w14:textId="26D7C22D"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7E994214"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4FFD391F"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5F1670FE" w14:textId="77777777" w:rsidR="009915C4"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MAER</w:t>
            </w:r>
          </w:p>
          <w:p w14:paraId="20D4FA45" w14:textId="7AF998C3"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MEPA</w:t>
            </w:r>
          </w:p>
        </w:tc>
        <w:tc>
          <w:tcPr>
            <w:tcW w:w="654" w:type="pct"/>
            <w:vAlign w:val="center"/>
          </w:tcPr>
          <w:p w14:paraId="54665E89"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Service régional d’hygiène</w:t>
            </w:r>
          </w:p>
          <w:p w14:paraId="177DA75C" w14:textId="7645849C"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DEEC</w:t>
            </w:r>
          </w:p>
        </w:tc>
      </w:tr>
      <w:tr w:rsidR="009915C4" w:rsidRPr="005013F0" w14:paraId="69D10375" w14:textId="77777777" w:rsidTr="005013F0">
        <w:trPr>
          <w:jc w:val="center"/>
        </w:trPr>
        <w:tc>
          <w:tcPr>
            <w:tcW w:w="1722" w:type="pct"/>
            <w:vAlign w:val="center"/>
          </w:tcPr>
          <w:p w14:paraId="7E01019C" w14:textId="3CA237D4"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Etablissement d’un bilan sanitaire pour le personnel de manipulation et de vente de pesticides</w:t>
            </w:r>
          </w:p>
        </w:tc>
        <w:tc>
          <w:tcPr>
            <w:tcW w:w="656" w:type="pct"/>
            <w:vAlign w:val="center"/>
          </w:tcPr>
          <w:p w14:paraId="07A7B4F6" w14:textId="7CBF608C"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47D5FB70"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771BC8C2"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69F73C92" w14:textId="77777777" w:rsidR="009915C4"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MAER</w:t>
            </w:r>
          </w:p>
          <w:p w14:paraId="7834E12B" w14:textId="77777777" w:rsidR="009915C4"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MEPA</w:t>
            </w:r>
          </w:p>
          <w:p w14:paraId="7FF1A8D8" w14:textId="43D35E3B"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Délégations médicales régionales</w:t>
            </w:r>
          </w:p>
        </w:tc>
        <w:tc>
          <w:tcPr>
            <w:tcW w:w="654" w:type="pct"/>
            <w:vAlign w:val="center"/>
          </w:tcPr>
          <w:p w14:paraId="22D6F218"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Service régional d’hygiène</w:t>
            </w:r>
          </w:p>
          <w:p w14:paraId="74E755BC" w14:textId="2B1245EE"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DEEC</w:t>
            </w:r>
          </w:p>
        </w:tc>
      </w:tr>
      <w:tr w:rsidR="009915C4" w:rsidRPr="005013F0" w14:paraId="380194C9" w14:textId="77777777" w:rsidTr="00310A24">
        <w:trPr>
          <w:jc w:val="center"/>
        </w:trPr>
        <w:tc>
          <w:tcPr>
            <w:tcW w:w="5000" w:type="pct"/>
            <w:gridSpan w:val="6"/>
            <w:shd w:val="clear" w:color="auto" w:fill="FFD966" w:themeFill="accent4" w:themeFillTint="99"/>
            <w:vAlign w:val="center"/>
          </w:tcPr>
          <w:p w14:paraId="40632EA7" w14:textId="6F806629"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b/>
                <w:bCs/>
                <w:color w:val="000000"/>
                <w:sz w:val="20"/>
                <w:szCs w:val="20"/>
                <w:lang w:eastAsia="fr-FR"/>
              </w:rPr>
              <w:t>Renforcer les capacités des acteurs et des communautés dans la GIPD ainsi que le système de surveillance transfrontalière des déprédateurs de quarantaines</w:t>
            </w:r>
          </w:p>
        </w:tc>
      </w:tr>
      <w:tr w:rsidR="009915C4" w:rsidRPr="005013F0" w14:paraId="45BE38DD" w14:textId="77777777" w:rsidTr="005013F0">
        <w:trPr>
          <w:jc w:val="center"/>
        </w:trPr>
        <w:tc>
          <w:tcPr>
            <w:tcW w:w="1722" w:type="pct"/>
            <w:vAlign w:val="center"/>
          </w:tcPr>
          <w:p w14:paraId="04B24EA3" w14:textId="5670EA9C"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Appui aux structures de recherche</w:t>
            </w:r>
          </w:p>
        </w:tc>
        <w:tc>
          <w:tcPr>
            <w:tcW w:w="656" w:type="pct"/>
            <w:vAlign w:val="center"/>
          </w:tcPr>
          <w:p w14:paraId="477F7AA9"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00918F1F"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6B2C570D" w14:textId="421CC83D"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1F146FCF" w14:textId="4B863C4F"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FSRP-SN</w:t>
            </w:r>
          </w:p>
        </w:tc>
        <w:tc>
          <w:tcPr>
            <w:tcW w:w="654" w:type="pct"/>
            <w:vAlign w:val="center"/>
          </w:tcPr>
          <w:p w14:paraId="6E120E5F" w14:textId="239DC519"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COPIL FSRP-SN</w:t>
            </w:r>
          </w:p>
        </w:tc>
      </w:tr>
      <w:tr w:rsidR="009915C4" w:rsidRPr="005013F0" w14:paraId="6CE39EE5" w14:textId="77777777" w:rsidTr="005013F0">
        <w:trPr>
          <w:jc w:val="center"/>
        </w:trPr>
        <w:tc>
          <w:tcPr>
            <w:tcW w:w="1722" w:type="pct"/>
            <w:vAlign w:val="center"/>
          </w:tcPr>
          <w:p w14:paraId="0FDF0BE8" w14:textId="051F19E2"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Elaboration d’outils et manuel de formation dans les langues locales</w:t>
            </w:r>
          </w:p>
        </w:tc>
        <w:tc>
          <w:tcPr>
            <w:tcW w:w="656" w:type="pct"/>
            <w:vAlign w:val="center"/>
          </w:tcPr>
          <w:p w14:paraId="7AD86E83"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5C14905F" w14:textId="30888A70"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1BF38539" w14:textId="1C28AEA2"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684AA715" w14:textId="3446AC26"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FSRP-SN</w:t>
            </w:r>
          </w:p>
        </w:tc>
        <w:tc>
          <w:tcPr>
            <w:tcW w:w="654" w:type="pct"/>
            <w:vAlign w:val="center"/>
          </w:tcPr>
          <w:p w14:paraId="12F8C67F" w14:textId="486B7231"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COPIL FSRP-SN</w:t>
            </w:r>
          </w:p>
        </w:tc>
      </w:tr>
      <w:tr w:rsidR="009915C4" w:rsidRPr="005013F0" w14:paraId="4687D88A" w14:textId="77777777" w:rsidTr="005013F0">
        <w:trPr>
          <w:jc w:val="center"/>
        </w:trPr>
        <w:tc>
          <w:tcPr>
            <w:tcW w:w="1722" w:type="pct"/>
            <w:vAlign w:val="center"/>
          </w:tcPr>
          <w:p w14:paraId="68213D6E" w14:textId="0962BCDE"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Formation de l’ensemble des opérateurs de la filière de gestion des pesticides, particulièrement le personnel du niveau opérationnel et les producteurs agricoles</w:t>
            </w:r>
          </w:p>
        </w:tc>
        <w:tc>
          <w:tcPr>
            <w:tcW w:w="656" w:type="pct"/>
            <w:vAlign w:val="center"/>
          </w:tcPr>
          <w:p w14:paraId="5E3E9248"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217EAE86" w14:textId="5FC04A53"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13FA0068"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78EE5252" w14:textId="3EA73CC9"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FSRP-SN</w:t>
            </w:r>
          </w:p>
        </w:tc>
        <w:tc>
          <w:tcPr>
            <w:tcW w:w="654" w:type="pct"/>
            <w:vAlign w:val="center"/>
          </w:tcPr>
          <w:p w14:paraId="69D90AFF" w14:textId="30D3B1FA"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COPIL FSRP-SN</w:t>
            </w:r>
          </w:p>
        </w:tc>
      </w:tr>
      <w:tr w:rsidR="009915C4" w:rsidRPr="005013F0" w14:paraId="3B1D8CE2" w14:textId="77777777" w:rsidTr="005013F0">
        <w:trPr>
          <w:jc w:val="center"/>
        </w:trPr>
        <w:tc>
          <w:tcPr>
            <w:tcW w:w="1722" w:type="pct"/>
            <w:vAlign w:val="center"/>
          </w:tcPr>
          <w:p w14:paraId="415D9CA3" w14:textId="1D0ED052"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Dotation des agents chargés du contrôle en matériel individuel de protection et équipements d’identification (tenue, badges et cartes professionnelles).</w:t>
            </w:r>
          </w:p>
        </w:tc>
        <w:tc>
          <w:tcPr>
            <w:tcW w:w="656" w:type="pct"/>
            <w:vAlign w:val="center"/>
          </w:tcPr>
          <w:p w14:paraId="3F4EEB1D" w14:textId="185C839A"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519E7F77"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488CE075"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5F8BB561" w14:textId="445F9E2F"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FSRP-SN</w:t>
            </w:r>
          </w:p>
        </w:tc>
        <w:tc>
          <w:tcPr>
            <w:tcW w:w="654" w:type="pct"/>
            <w:vAlign w:val="center"/>
          </w:tcPr>
          <w:p w14:paraId="0DBA3204" w14:textId="23444D2A"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COPIL FSRP-SN</w:t>
            </w:r>
          </w:p>
        </w:tc>
      </w:tr>
      <w:tr w:rsidR="009915C4" w:rsidRPr="005013F0" w14:paraId="265BAB41" w14:textId="77777777" w:rsidTr="00310A24">
        <w:trPr>
          <w:jc w:val="center"/>
        </w:trPr>
        <w:tc>
          <w:tcPr>
            <w:tcW w:w="5000" w:type="pct"/>
            <w:gridSpan w:val="6"/>
            <w:shd w:val="clear" w:color="auto" w:fill="FFD966" w:themeFill="accent4" w:themeFillTint="99"/>
            <w:vAlign w:val="center"/>
          </w:tcPr>
          <w:p w14:paraId="46C24847" w14:textId="085FAB65"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b/>
                <w:bCs/>
                <w:color w:val="000000"/>
                <w:sz w:val="20"/>
                <w:szCs w:val="20"/>
                <w:lang w:eastAsia="fr-FR"/>
              </w:rPr>
              <w:t>Sensibiliser les populations sur les risques liés aux pesticides et impliquer les communautés dans la mise en œuvre des activités</w:t>
            </w:r>
          </w:p>
        </w:tc>
      </w:tr>
      <w:tr w:rsidR="009915C4" w:rsidRPr="005013F0" w14:paraId="0329A8F8" w14:textId="77777777" w:rsidTr="005013F0">
        <w:trPr>
          <w:jc w:val="center"/>
        </w:trPr>
        <w:tc>
          <w:tcPr>
            <w:tcW w:w="1722" w:type="pct"/>
            <w:vAlign w:val="center"/>
          </w:tcPr>
          <w:p w14:paraId="661F23E2" w14:textId="02B7C75F"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Organisation de séances d’information des populations sur les dangers liés aux pesticides</w:t>
            </w:r>
          </w:p>
        </w:tc>
        <w:tc>
          <w:tcPr>
            <w:tcW w:w="656" w:type="pct"/>
            <w:vAlign w:val="center"/>
          </w:tcPr>
          <w:p w14:paraId="53B070AA" w14:textId="0DA0760C"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32DF0240"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30661895"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57C9E2F8" w14:textId="2C2D93F1"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FSRP-SN</w:t>
            </w:r>
          </w:p>
        </w:tc>
        <w:tc>
          <w:tcPr>
            <w:tcW w:w="654" w:type="pct"/>
            <w:vAlign w:val="center"/>
          </w:tcPr>
          <w:p w14:paraId="771531F0" w14:textId="6B91546C"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COPIL FSRP-SN</w:t>
            </w:r>
          </w:p>
        </w:tc>
      </w:tr>
      <w:tr w:rsidR="009915C4" w:rsidRPr="005013F0" w14:paraId="2EDE83B2" w14:textId="77777777" w:rsidTr="005013F0">
        <w:trPr>
          <w:jc w:val="center"/>
        </w:trPr>
        <w:tc>
          <w:tcPr>
            <w:tcW w:w="1722" w:type="pct"/>
            <w:vAlign w:val="center"/>
          </w:tcPr>
          <w:p w14:paraId="676ACB82" w14:textId="26D7680E"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Elaboration et diffusion de supports de communication sur la prévention des intoxications liées aux pesticides</w:t>
            </w:r>
          </w:p>
        </w:tc>
        <w:tc>
          <w:tcPr>
            <w:tcW w:w="656" w:type="pct"/>
            <w:vAlign w:val="center"/>
          </w:tcPr>
          <w:p w14:paraId="070E31BE" w14:textId="2D31F6A9"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4696EEA2"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274DA7ED"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692FF83A" w14:textId="4160A533"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FSRP-SN</w:t>
            </w:r>
          </w:p>
        </w:tc>
        <w:tc>
          <w:tcPr>
            <w:tcW w:w="654" w:type="pct"/>
            <w:vAlign w:val="center"/>
          </w:tcPr>
          <w:p w14:paraId="7052ADB2" w14:textId="33AE7A02"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COPIL FSRP-SN</w:t>
            </w:r>
          </w:p>
        </w:tc>
      </w:tr>
      <w:tr w:rsidR="009915C4" w:rsidRPr="005013F0" w14:paraId="79F5610C" w14:textId="77777777" w:rsidTr="005013F0">
        <w:trPr>
          <w:jc w:val="center"/>
        </w:trPr>
        <w:tc>
          <w:tcPr>
            <w:tcW w:w="1722" w:type="pct"/>
            <w:vAlign w:val="center"/>
          </w:tcPr>
          <w:p w14:paraId="7203455A" w14:textId="1BDEE2FC"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Elaboration et diffusion de supports de communication sur les mesures d’hygiènes et de BPP</w:t>
            </w:r>
          </w:p>
        </w:tc>
        <w:tc>
          <w:tcPr>
            <w:tcW w:w="656" w:type="pct"/>
            <w:vAlign w:val="center"/>
          </w:tcPr>
          <w:p w14:paraId="028875A0" w14:textId="45186FC1"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48152C34"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6F4D9FC1"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0FF6B04B" w14:textId="6D52819C"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FSRP-SN</w:t>
            </w:r>
          </w:p>
        </w:tc>
        <w:tc>
          <w:tcPr>
            <w:tcW w:w="654" w:type="pct"/>
            <w:vAlign w:val="center"/>
          </w:tcPr>
          <w:p w14:paraId="05D5E66C" w14:textId="114331F7"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Pr>
                <w:rFonts w:asciiTheme="majorHAnsi" w:hAnsiTheme="majorHAnsi" w:cstheme="majorHAnsi"/>
                <w:color w:val="000000"/>
                <w:sz w:val="18"/>
                <w:szCs w:val="18"/>
                <w:lang w:eastAsia="fr-FR"/>
              </w:rPr>
              <w:t>COPIL FSRP-SN</w:t>
            </w:r>
          </w:p>
        </w:tc>
      </w:tr>
      <w:tr w:rsidR="009915C4" w:rsidRPr="005013F0" w14:paraId="7DE93452" w14:textId="77777777" w:rsidTr="00310A24">
        <w:trPr>
          <w:jc w:val="center"/>
        </w:trPr>
        <w:tc>
          <w:tcPr>
            <w:tcW w:w="5000" w:type="pct"/>
            <w:gridSpan w:val="6"/>
            <w:shd w:val="clear" w:color="auto" w:fill="FFD966" w:themeFill="accent4" w:themeFillTint="99"/>
            <w:vAlign w:val="center"/>
          </w:tcPr>
          <w:p w14:paraId="41E4B464" w14:textId="165BEE3B"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b/>
                <w:bCs/>
                <w:color w:val="000000"/>
                <w:sz w:val="20"/>
                <w:szCs w:val="20"/>
                <w:lang w:eastAsia="fr-FR"/>
              </w:rPr>
              <w:t>Assurer le suivi et l’évaluation de la mise en œuvre du plan de lutte antiparasitaire</w:t>
            </w:r>
          </w:p>
        </w:tc>
      </w:tr>
      <w:tr w:rsidR="009915C4" w:rsidRPr="005013F0" w14:paraId="2079A434" w14:textId="77777777" w:rsidTr="005013F0">
        <w:trPr>
          <w:jc w:val="center"/>
        </w:trPr>
        <w:tc>
          <w:tcPr>
            <w:tcW w:w="1722" w:type="pct"/>
            <w:vAlign w:val="center"/>
          </w:tcPr>
          <w:p w14:paraId="0881285D" w14:textId="724357C0"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Renforcement du système de suivi et de collecte des données en matière de gestion des pesticides utilisés dans la lutte anti-vectorielle y compris le monitorage des intoxications liées aux pesticides.</w:t>
            </w:r>
          </w:p>
        </w:tc>
        <w:tc>
          <w:tcPr>
            <w:tcW w:w="656" w:type="pct"/>
            <w:vAlign w:val="center"/>
          </w:tcPr>
          <w:p w14:paraId="5DF637FF"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49CF2507" w14:textId="7A728AC0"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2ACC4CE5"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6BE851A0"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Laboratoires</w:t>
            </w:r>
          </w:p>
          <w:p w14:paraId="7AAEAE60" w14:textId="4A9045C2"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Producteurs</w:t>
            </w:r>
          </w:p>
        </w:tc>
        <w:tc>
          <w:tcPr>
            <w:tcW w:w="654" w:type="pct"/>
            <w:vAlign w:val="center"/>
          </w:tcPr>
          <w:p w14:paraId="1BD10D34"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DPV</w:t>
            </w:r>
          </w:p>
          <w:p w14:paraId="3DF442AE"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Direction de la sécurité alimentaire</w:t>
            </w:r>
          </w:p>
          <w:p w14:paraId="5EAEEF4A"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Service régional d’hygiène</w:t>
            </w:r>
          </w:p>
          <w:p w14:paraId="1A649A21" w14:textId="781EE12A"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DEEC</w:t>
            </w:r>
          </w:p>
        </w:tc>
      </w:tr>
      <w:tr w:rsidR="009915C4" w:rsidRPr="005013F0" w14:paraId="32DB17A7" w14:textId="77777777" w:rsidTr="005013F0">
        <w:trPr>
          <w:jc w:val="center"/>
        </w:trPr>
        <w:tc>
          <w:tcPr>
            <w:tcW w:w="1722" w:type="pct"/>
            <w:vAlign w:val="center"/>
          </w:tcPr>
          <w:p w14:paraId="640BF0D6" w14:textId="02864DE2"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Effectuer le suivi de l’efficacité des traitements et de la résistance des pestes</w:t>
            </w:r>
          </w:p>
        </w:tc>
        <w:tc>
          <w:tcPr>
            <w:tcW w:w="656" w:type="pct"/>
            <w:vAlign w:val="center"/>
          </w:tcPr>
          <w:p w14:paraId="39232FBD" w14:textId="379315C2"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15EB3204"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7AEA7A72"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7D59A987"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Laboratoires</w:t>
            </w:r>
          </w:p>
          <w:p w14:paraId="1068740F" w14:textId="73C9AB55"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Producteurs</w:t>
            </w:r>
          </w:p>
        </w:tc>
        <w:tc>
          <w:tcPr>
            <w:tcW w:w="654" w:type="pct"/>
            <w:vAlign w:val="center"/>
          </w:tcPr>
          <w:p w14:paraId="1ABECF7F"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DPV</w:t>
            </w:r>
          </w:p>
          <w:p w14:paraId="252AF91B"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Direction de la sécurité alimentaire</w:t>
            </w:r>
          </w:p>
          <w:p w14:paraId="7CA33C99"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Service régional d’hygiène</w:t>
            </w:r>
          </w:p>
          <w:p w14:paraId="123914AE" w14:textId="1D58B7D7"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DEEC</w:t>
            </w:r>
          </w:p>
        </w:tc>
      </w:tr>
      <w:tr w:rsidR="009915C4" w:rsidRPr="005013F0" w14:paraId="5F1A0E75" w14:textId="77777777" w:rsidTr="005013F0">
        <w:trPr>
          <w:jc w:val="center"/>
        </w:trPr>
        <w:tc>
          <w:tcPr>
            <w:tcW w:w="1722" w:type="pct"/>
            <w:vAlign w:val="center"/>
          </w:tcPr>
          <w:p w14:paraId="7CB753A4" w14:textId="07646317" w:rsidR="009915C4" w:rsidRPr="00310A24" w:rsidRDefault="009915C4" w:rsidP="009915C4">
            <w:pPr>
              <w:adjustRightInd w:val="0"/>
              <w:snapToGrid w:val="0"/>
              <w:jc w:val="both"/>
              <w:rPr>
                <w:rFonts w:asciiTheme="majorHAnsi" w:hAnsiTheme="majorHAnsi" w:cstheme="majorHAnsi"/>
                <w:sz w:val="20"/>
                <w:szCs w:val="20"/>
              </w:rPr>
            </w:pPr>
            <w:r w:rsidRPr="00310A24">
              <w:rPr>
                <w:rFonts w:asciiTheme="majorHAnsi" w:hAnsiTheme="majorHAnsi" w:cstheme="majorHAnsi"/>
                <w:color w:val="000000"/>
                <w:sz w:val="20"/>
                <w:szCs w:val="20"/>
                <w:lang w:eastAsia="fr-FR"/>
              </w:rPr>
              <w:t>Suivi de la mise en œuvre et évaluation du plan de gestion des pesticides (efficacité des traitements ; méthodes alternatives ; contrôle de qualité des pesticides ; impacts sanitaires et environnementaux ; formation et de sensibilisation ; etc.)</w:t>
            </w:r>
          </w:p>
        </w:tc>
        <w:tc>
          <w:tcPr>
            <w:tcW w:w="656" w:type="pct"/>
            <w:vAlign w:val="center"/>
          </w:tcPr>
          <w:p w14:paraId="2010C1C0" w14:textId="1975399E" w:rsidR="009915C4" w:rsidRPr="00310A24" w:rsidRDefault="009915C4" w:rsidP="00310A24">
            <w:pPr>
              <w:adjustRightInd w:val="0"/>
              <w:snapToGrid w:val="0"/>
              <w:jc w:val="center"/>
              <w:rPr>
                <w:rFonts w:asciiTheme="majorHAnsi" w:hAnsiTheme="majorHAnsi" w:cstheme="majorHAnsi"/>
                <w:sz w:val="20"/>
                <w:szCs w:val="20"/>
              </w:rPr>
            </w:pPr>
            <w:r w:rsidRPr="000540C3">
              <w:rPr>
                <w:rFonts w:ascii="Wingdings" w:eastAsia="Wingdings" w:hAnsi="Wingdings" w:cs="Wingdings"/>
                <w:b/>
                <w:color w:val="00B050"/>
                <w:sz w:val="21"/>
                <w:szCs w:val="21"/>
              </w:rPr>
              <w:t></w:t>
            </w:r>
          </w:p>
        </w:tc>
        <w:tc>
          <w:tcPr>
            <w:tcW w:w="656" w:type="pct"/>
            <w:vAlign w:val="center"/>
          </w:tcPr>
          <w:p w14:paraId="3DE5B04D"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2FA953BD" w14:textId="77777777" w:rsidR="009915C4" w:rsidRPr="00310A24" w:rsidRDefault="009915C4" w:rsidP="00310A24">
            <w:pPr>
              <w:adjustRightInd w:val="0"/>
              <w:snapToGrid w:val="0"/>
              <w:jc w:val="center"/>
              <w:rPr>
                <w:rFonts w:asciiTheme="majorHAnsi" w:hAnsiTheme="majorHAnsi" w:cstheme="majorHAnsi"/>
                <w:sz w:val="20"/>
                <w:szCs w:val="20"/>
              </w:rPr>
            </w:pPr>
          </w:p>
        </w:tc>
        <w:tc>
          <w:tcPr>
            <w:tcW w:w="656" w:type="pct"/>
            <w:vAlign w:val="center"/>
          </w:tcPr>
          <w:p w14:paraId="2CCB9BE4"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Laboratoires</w:t>
            </w:r>
          </w:p>
          <w:p w14:paraId="0DFE445E" w14:textId="1A283BC5"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Producteurs</w:t>
            </w:r>
          </w:p>
        </w:tc>
        <w:tc>
          <w:tcPr>
            <w:tcW w:w="654" w:type="pct"/>
            <w:vAlign w:val="center"/>
          </w:tcPr>
          <w:p w14:paraId="1489A20D"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DPV</w:t>
            </w:r>
          </w:p>
          <w:p w14:paraId="7F1A8A03"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Direction de la sécurité alimentaire</w:t>
            </w:r>
          </w:p>
          <w:p w14:paraId="382D8542" w14:textId="77777777" w:rsidR="009915C4" w:rsidRPr="00585CC1" w:rsidRDefault="009915C4" w:rsidP="009915C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Service régional d’hygiène</w:t>
            </w:r>
          </w:p>
          <w:p w14:paraId="6E91814B" w14:textId="455E0BAB" w:rsidR="009915C4" w:rsidRPr="00310A24" w:rsidRDefault="009915C4" w:rsidP="00310A24">
            <w:pPr>
              <w:pStyle w:val="Paragraphedeliste"/>
              <w:numPr>
                <w:ilvl w:val="0"/>
                <w:numId w:val="63"/>
              </w:numPr>
              <w:adjustRightInd w:val="0"/>
              <w:snapToGrid w:val="0"/>
              <w:ind w:left="210" w:hanging="210"/>
              <w:contextualSpacing w:val="0"/>
              <w:rPr>
                <w:rFonts w:asciiTheme="majorHAnsi" w:hAnsiTheme="majorHAnsi" w:cstheme="majorHAnsi"/>
                <w:color w:val="000000"/>
                <w:sz w:val="18"/>
                <w:szCs w:val="18"/>
                <w:lang w:eastAsia="fr-FR"/>
              </w:rPr>
            </w:pPr>
            <w:r w:rsidRPr="00585CC1">
              <w:rPr>
                <w:rFonts w:asciiTheme="majorHAnsi" w:hAnsiTheme="majorHAnsi" w:cstheme="majorHAnsi"/>
                <w:color w:val="000000"/>
                <w:sz w:val="18"/>
                <w:szCs w:val="18"/>
                <w:lang w:eastAsia="fr-FR"/>
              </w:rPr>
              <w:t>DEEC</w:t>
            </w:r>
          </w:p>
        </w:tc>
      </w:tr>
    </w:tbl>
    <w:p w14:paraId="41B6DA5A" w14:textId="7418D2D0" w:rsidR="00BC0C54" w:rsidRDefault="00BC0C54" w:rsidP="00AC48CD">
      <w:pPr>
        <w:adjustRightInd w:val="0"/>
        <w:snapToGrid w:val="0"/>
        <w:spacing w:before="120" w:after="0" w:line="280" w:lineRule="exact"/>
        <w:jc w:val="both"/>
        <w:rPr>
          <w:rFonts w:cstheme="minorHAnsi"/>
        </w:rPr>
      </w:pPr>
    </w:p>
    <w:p w14:paraId="62D5B39D" w14:textId="77777777" w:rsidR="00BC0C54" w:rsidRDefault="00BC0C54">
      <w:pPr>
        <w:rPr>
          <w:rFonts w:cstheme="minorHAnsi"/>
        </w:rPr>
        <w:sectPr w:rsidR="00BC0C54" w:rsidSect="00BC0C54">
          <w:pgSz w:w="16838" w:h="11906" w:orient="landscape" w:code="9"/>
          <w:pgMar w:top="1418" w:right="1418" w:bottom="1418" w:left="1418" w:header="709" w:footer="709" w:gutter="0"/>
          <w:cols w:space="708"/>
          <w:docGrid w:linePitch="360"/>
        </w:sectPr>
      </w:pPr>
    </w:p>
    <w:p w14:paraId="2814FB6D" w14:textId="02954A74" w:rsidR="0044574E" w:rsidRPr="007E7E5B" w:rsidRDefault="004A2D17" w:rsidP="00AC48CD">
      <w:pPr>
        <w:pStyle w:val="Titre2"/>
        <w:keepNext/>
        <w:numPr>
          <w:ilvl w:val="1"/>
          <w:numId w:val="6"/>
        </w:numPr>
        <w:tabs>
          <w:tab w:val="left" w:pos="-720"/>
        </w:tabs>
        <w:suppressAutoHyphens/>
        <w:adjustRightInd/>
        <w:snapToGrid/>
        <w:spacing w:before="120" w:after="0" w:line="280" w:lineRule="exact"/>
        <w:jc w:val="both"/>
        <w:rPr>
          <w:rFonts w:asciiTheme="minorHAnsi" w:eastAsia="Times New Roman" w:hAnsiTheme="minorHAnsi" w:cstheme="minorHAnsi"/>
          <w:color w:val="5B9BD5" w:themeColor="accent1"/>
          <w:spacing w:val="-3"/>
        </w:rPr>
      </w:pPr>
      <w:bookmarkStart w:id="139" w:name="_Toc142919635"/>
      <w:r w:rsidRPr="007E7E5B">
        <w:rPr>
          <w:rFonts w:asciiTheme="minorHAnsi" w:eastAsia="Times New Roman" w:hAnsiTheme="minorHAnsi" w:cstheme="minorHAnsi"/>
          <w:color w:val="5B9BD5" w:themeColor="accent1"/>
          <w:spacing w:val="-3"/>
        </w:rPr>
        <w:t>Traitement final des déchets assimilables aux ordures ménagères</w:t>
      </w:r>
      <w:bookmarkEnd w:id="139"/>
    </w:p>
    <w:p w14:paraId="13FC7EA7" w14:textId="77777777" w:rsidR="005F4145" w:rsidRPr="007E7E5B" w:rsidRDefault="004A2D17" w:rsidP="00AC48CD">
      <w:pPr>
        <w:adjustRightInd w:val="0"/>
        <w:snapToGrid w:val="0"/>
        <w:spacing w:before="120" w:after="0" w:line="280" w:lineRule="exact"/>
        <w:jc w:val="both"/>
        <w:rPr>
          <w:rFonts w:cstheme="minorHAnsi"/>
        </w:rPr>
      </w:pPr>
      <w:r w:rsidRPr="007E7E5B">
        <w:rPr>
          <w:rFonts w:cstheme="minorHAnsi"/>
        </w:rPr>
        <w:t xml:space="preserve">La gestion des déchets non dangereux provenant des marchés à bétail, postes vétérinaires et autres infrastructures pastorales devra s’articuler avec les systèmes locaux de gestion des ordures ménagères développés par les collectivités territoriales. </w:t>
      </w:r>
    </w:p>
    <w:p w14:paraId="1DE12C77" w14:textId="53B0FBDB" w:rsidR="005F4145" w:rsidRPr="007E7E5B" w:rsidRDefault="005F4145" w:rsidP="00AC48CD">
      <w:pPr>
        <w:adjustRightInd w:val="0"/>
        <w:snapToGrid w:val="0"/>
        <w:spacing w:before="120" w:after="0" w:line="280" w:lineRule="exact"/>
        <w:jc w:val="both"/>
        <w:rPr>
          <w:rFonts w:cstheme="minorHAnsi"/>
        </w:rPr>
      </w:pPr>
      <w:r w:rsidRPr="007E7E5B">
        <w:rPr>
          <w:rFonts w:cstheme="minorHAnsi"/>
        </w:rPr>
        <w:t xml:space="preserve">Conformément au code l’environnement en son </w:t>
      </w:r>
      <w:r w:rsidR="002533E4" w:rsidRPr="007E7E5B">
        <w:rPr>
          <w:rFonts w:cstheme="minorHAnsi"/>
        </w:rPr>
        <w:t xml:space="preserve">article </w:t>
      </w:r>
      <w:r w:rsidRPr="007E7E5B">
        <w:rPr>
          <w:rFonts w:cstheme="minorHAnsi"/>
        </w:rPr>
        <w:t>L 31, la gestion des déchets (collecte, transport, stockage, recyclage et élimination des déchets y compris la surveillance des sites d’élimination) incombe</w:t>
      </w:r>
      <w:r w:rsidR="00C31686" w:rsidRPr="007E7E5B">
        <w:rPr>
          <w:rFonts w:cstheme="minorHAnsi"/>
        </w:rPr>
        <w:t xml:space="preserve"> aux collectivités </w:t>
      </w:r>
      <w:r w:rsidR="00E86C36" w:rsidRPr="007E7E5B">
        <w:rPr>
          <w:rFonts w:cstheme="minorHAnsi"/>
        </w:rPr>
        <w:t>territoriales</w:t>
      </w:r>
      <w:r w:rsidRPr="007E7E5B">
        <w:rPr>
          <w:rFonts w:cstheme="minorHAnsi"/>
        </w:rPr>
        <w:t>.</w:t>
      </w:r>
      <w:r w:rsidR="00C31686" w:rsidRPr="007E7E5B">
        <w:rPr>
          <w:rFonts w:cstheme="minorHAnsi"/>
        </w:rPr>
        <w:t xml:space="preserve"> </w:t>
      </w:r>
    </w:p>
    <w:p w14:paraId="3C60AF71" w14:textId="06F873EE" w:rsidR="0044574E" w:rsidRPr="007E7E5B" w:rsidRDefault="00EC6B9B" w:rsidP="00AC48CD">
      <w:pPr>
        <w:adjustRightInd w:val="0"/>
        <w:snapToGrid w:val="0"/>
        <w:spacing w:before="120" w:after="0" w:line="280" w:lineRule="exact"/>
        <w:jc w:val="both"/>
        <w:rPr>
          <w:rFonts w:cstheme="minorHAnsi"/>
        </w:rPr>
      </w:pPr>
      <w:r w:rsidRPr="007E7E5B">
        <w:rPr>
          <w:rFonts w:cstheme="minorHAnsi"/>
        </w:rPr>
        <w:t xml:space="preserve">Au-delà des déchets solides, les infrastructures pastorales produiront des effluents liquides composées essentiellement d’eaux de nettoyage et d’eaux vannes issues des installations sanitaires. Dans les différentes zones rurales, il n’existe pas de réseau d’égout pour le raccordement des infrastructures pastorales. Les postes vétérinaires pourraient être raccordés au réseau collectif de l’ONAS s’il en existe. A défaut, des </w:t>
      </w:r>
      <w:r w:rsidR="00255F29" w:rsidRPr="007E7E5B">
        <w:rPr>
          <w:rFonts w:cstheme="minorHAnsi"/>
        </w:rPr>
        <w:t xml:space="preserve">ouvrages d’assainissement autonome devraient être envisagés dans ces différentes infrastructures pour collecter les effluents produits. Ces ouvrages devront être étanches et présentés </w:t>
      </w:r>
      <w:r w:rsidR="00FD7176" w:rsidRPr="007E7E5B">
        <w:rPr>
          <w:rFonts w:cstheme="minorHAnsi"/>
        </w:rPr>
        <w:t xml:space="preserve">au moins </w:t>
      </w:r>
      <w:r w:rsidR="003376DB" w:rsidRPr="007E7E5B">
        <w:rPr>
          <w:rFonts w:cstheme="minorHAnsi"/>
        </w:rPr>
        <w:t>une double compartimentation</w:t>
      </w:r>
      <w:r w:rsidR="00255F29" w:rsidRPr="007E7E5B">
        <w:rPr>
          <w:rFonts w:cstheme="minorHAnsi"/>
        </w:rPr>
        <w:t xml:space="preserve"> en vue de favoriser une dégradation correcte des charges polluantes contenues dans les eaux usées. Le schéma suivant présente le plan type d’un ouvrage d’assainissement. Les caractéristiques de ces ouvrages seront toutefois ajustées en fonction des débits prévisionnels produits par ces infrastructures pastorales et qui seront déterminées dans les </w:t>
      </w:r>
      <w:r w:rsidR="00EB374D" w:rsidRPr="007E7E5B">
        <w:rPr>
          <w:rFonts w:cstheme="minorHAnsi"/>
        </w:rPr>
        <w:t>études techniques.</w:t>
      </w:r>
    </w:p>
    <w:p w14:paraId="1A18D2C7" w14:textId="77777777" w:rsidR="002533E4" w:rsidRPr="007E7E5B" w:rsidRDefault="002533E4" w:rsidP="007A5505">
      <w:pPr>
        <w:pStyle w:val="Lgende"/>
        <w:spacing w:after="0"/>
        <w:jc w:val="center"/>
        <w:rPr>
          <w:rFonts w:cstheme="minorHAnsi"/>
          <w:b/>
          <w:bCs/>
          <w:i w:val="0"/>
          <w:iCs w:val="0"/>
          <w:color w:val="auto"/>
          <w:sz w:val="22"/>
          <w:szCs w:val="22"/>
        </w:rPr>
      </w:pPr>
    </w:p>
    <w:p w14:paraId="4AEC8731" w14:textId="77777777" w:rsidR="002533E4" w:rsidRPr="007E7E5B" w:rsidRDefault="002533E4" w:rsidP="007A5505">
      <w:pPr>
        <w:pStyle w:val="Lgende"/>
        <w:spacing w:after="0"/>
        <w:jc w:val="center"/>
        <w:rPr>
          <w:rFonts w:cstheme="minorHAnsi"/>
          <w:b/>
          <w:bCs/>
          <w:i w:val="0"/>
          <w:iCs w:val="0"/>
          <w:color w:val="auto"/>
          <w:sz w:val="22"/>
          <w:szCs w:val="22"/>
        </w:rPr>
        <w:sectPr w:rsidR="002533E4" w:rsidRPr="007E7E5B" w:rsidSect="00DC0D51">
          <w:pgSz w:w="11906" w:h="16838" w:code="9"/>
          <w:pgMar w:top="1417" w:right="1417" w:bottom="1417" w:left="1417" w:header="708" w:footer="708" w:gutter="0"/>
          <w:cols w:space="708"/>
          <w:docGrid w:linePitch="360"/>
        </w:sectPr>
      </w:pPr>
    </w:p>
    <w:p w14:paraId="0884B2F9" w14:textId="455AE413" w:rsidR="00EB374D" w:rsidRPr="007E7E5B" w:rsidRDefault="00EB374D" w:rsidP="007A5505">
      <w:pPr>
        <w:pStyle w:val="Lgende"/>
        <w:spacing w:after="0"/>
        <w:jc w:val="center"/>
        <w:rPr>
          <w:rFonts w:cstheme="minorHAnsi"/>
          <w:color w:val="auto"/>
        </w:rPr>
      </w:pPr>
      <w:r w:rsidRPr="007E7E5B">
        <w:rPr>
          <w:rFonts w:cstheme="minorHAnsi"/>
          <w:b/>
          <w:bCs/>
          <w:i w:val="0"/>
          <w:iCs w:val="0"/>
          <w:color w:val="auto"/>
          <w:sz w:val="22"/>
          <w:szCs w:val="22"/>
        </w:rPr>
        <w:t xml:space="preserve">Figure </w:t>
      </w:r>
      <w:r w:rsidR="00FC3F42" w:rsidRPr="007E7E5B">
        <w:rPr>
          <w:rFonts w:cstheme="minorHAnsi"/>
          <w:b/>
          <w:bCs/>
          <w:i w:val="0"/>
          <w:iCs w:val="0"/>
          <w:color w:val="auto"/>
          <w:sz w:val="22"/>
          <w:szCs w:val="22"/>
        </w:rPr>
        <w:t>1</w:t>
      </w:r>
      <w:r w:rsidR="00423362" w:rsidRPr="007E7E5B">
        <w:rPr>
          <w:rFonts w:cstheme="minorHAnsi"/>
          <w:b/>
          <w:bCs/>
          <w:i w:val="0"/>
          <w:iCs w:val="0"/>
          <w:color w:val="auto"/>
          <w:sz w:val="22"/>
          <w:szCs w:val="22"/>
        </w:rPr>
        <w:t>6 </w:t>
      </w:r>
      <w:r w:rsidRPr="007E7E5B">
        <w:rPr>
          <w:rFonts w:cstheme="minorHAnsi"/>
          <w:b/>
          <w:bCs/>
          <w:i w:val="0"/>
          <w:iCs w:val="0"/>
          <w:color w:val="auto"/>
          <w:sz w:val="22"/>
          <w:szCs w:val="22"/>
        </w:rPr>
        <w:t>:</w:t>
      </w:r>
      <w:r w:rsidRPr="007E7E5B">
        <w:rPr>
          <w:rFonts w:cstheme="minorHAnsi"/>
          <w:i w:val="0"/>
          <w:iCs w:val="0"/>
          <w:color w:val="auto"/>
          <w:sz w:val="22"/>
          <w:szCs w:val="22"/>
        </w:rPr>
        <w:t xml:space="preserve"> Schéma type d’un ouvrage d’assainissement autonome</w:t>
      </w:r>
    </w:p>
    <w:p w14:paraId="5BCF84DF" w14:textId="0C272E53" w:rsidR="00EB374D" w:rsidRPr="007E7E5B" w:rsidRDefault="00706EC8" w:rsidP="007A5505">
      <w:pPr>
        <w:adjustRightInd w:val="0"/>
        <w:snapToGrid w:val="0"/>
        <w:spacing w:before="120" w:after="0" w:line="240" w:lineRule="auto"/>
        <w:jc w:val="both"/>
        <w:rPr>
          <w:rFonts w:cstheme="minorHAnsi"/>
        </w:rPr>
      </w:pPr>
      <w:r w:rsidRPr="007E7E5B">
        <w:rPr>
          <w:rFonts w:cstheme="minorHAnsi"/>
          <w:noProof/>
          <w:lang w:eastAsia="fr-FR"/>
        </w:rPr>
        <w:drawing>
          <wp:inline distT="0" distB="0" distL="0" distR="0" wp14:anchorId="224CB701" wp14:editId="1020C2D8">
            <wp:extent cx="5760720" cy="4227830"/>
            <wp:effectExtent l="0" t="0" r="0" b="127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2"/>
                    <pic:cNvPicPr>
                      <a:picLocks noChangeAspect="1" noChangeArrowheads="1"/>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60720" cy="4227830"/>
                    </a:xfrm>
                    <a:prstGeom prst="rect">
                      <a:avLst/>
                    </a:prstGeom>
                    <a:noFill/>
                    <a:ln>
                      <a:noFill/>
                    </a:ln>
                  </pic:spPr>
                </pic:pic>
              </a:graphicData>
            </a:graphic>
          </wp:inline>
        </w:drawing>
      </w:r>
    </w:p>
    <w:p w14:paraId="2F515F8B" w14:textId="77777777" w:rsidR="0044574E" w:rsidRPr="007E7E5B" w:rsidRDefault="0044574E" w:rsidP="0019148E">
      <w:pPr>
        <w:adjustRightInd w:val="0"/>
        <w:snapToGrid w:val="0"/>
        <w:spacing w:before="120" w:after="0" w:line="360" w:lineRule="exact"/>
        <w:jc w:val="both"/>
        <w:rPr>
          <w:rFonts w:cstheme="minorHAnsi"/>
        </w:rPr>
      </w:pPr>
    </w:p>
    <w:p w14:paraId="3CDE491A" w14:textId="55DA32BE" w:rsidR="008E3E34" w:rsidRPr="007E7E5B" w:rsidRDefault="008E3E34" w:rsidP="002D12E3">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b w:val="0"/>
          <w:color w:val="5B9BD5" w:themeColor="accent1"/>
          <w:spacing w:val="-3"/>
        </w:rPr>
      </w:pPr>
      <w:bookmarkStart w:id="140" w:name="_Toc142919636"/>
      <w:r w:rsidRPr="007E7E5B">
        <w:rPr>
          <w:rFonts w:asciiTheme="minorHAnsi" w:eastAsia="Times New Roman" w:hAnsiTheme="minorHAnsi" w:cstheme="minorHAnsi"/>
          <w:color w:val="5B9BD5" w:themeColor="accent1"/>
          <w:spacing w:val="-3"/>
        </w:rPr>
        <w:t>Protection Individuelle des agents de gestion des DBM</w:t>
      </w:r>
      <w:bookmarkEnd w:id="140"/>
    </w:p>
    <w:p w14:paraId="36A73021" w14:textId="5BBD17F5" w:rsidR="008E3E34" w:rsidRPr="007E7E5B" w:rsidRDefault="006949AE" w:rsidP="006949AE">
      <w:pPr>
        <w:adjustRightInd w:val="0"/>
        <w:snapToGrid w:val="0"/>
        <w:spacing w:before="120" w:after="0" w:line="360" w:lineRule="exact"/>
        <w:jc w:val="both"/>
        <w:rPr>
          <w:rFonts w:cstheme="minorHAnsi"/>
        </w:rPr>
      </w:pPr>
      <w:r w:rsidRPr="007E7E5B">
        <w:rPr>
          <w:rFonts w:cstheme="minorHAnsi"/>
        </w:rPr>
        <w:t>La manipulation des déchets, tout au long de la filière, comporte des risques pour la santé du personnel. Les mesures de protection servent à diminuer les risques d</w:t>
      </w:r>
      <w:r w:rsidR="00F97353" w:rsidRPr="007E7E5B">
        <w:rPr>
          <w:rFonts w:cstheme="minorHAnsi"/>
        </w:rPr>
        <w:t>’</w:t>
      </w:r>
      <w:r w:rsidRPr="007E7E5B">
        <w:rPr>
          <w:rFonts w:cstheme="minorHAnsi"/>
        </w:rPr>
        <w:t xml:space="preserve">accident/exposition ou leurs conséquences. </w:t>
      </w:r>
      <w:r w:rsidR="000F7823" w:rsidRPr="007E7E5B">
        <w:rPr>
          <w:rFonts w:cstheme="minorHAnsi"/>
        </w:rPr>
        <w:t>Les équipements de protection individuelle requis pour la gestion des déchets biomédicaux sont synthétisés dans le tableau suivant.</w:t>
      </w:r>
    </w:p>
    <w:p w14:paraId="490240DA" w14:textId="77777777" w:rsidR="0093044C" w:rsidRPr="007E7E5B" w:rsidRDefault="0093044C" w:rsidP="000F7823">
      <w:pPr>
        <w:pStyle w:val="Lgende"/>
        <w:spacing w:after="0"/>
        <w:jc w:val="center"/>
        <w:rPr>
          <w:rFonts w:cstheme="minorHAnsi"/>
          <w:b/>
          <w:i w:val="0"/>
          <w:color w:val="auto"/>
          <w:sz w:val="22"/>
          <w:szCs w:val="22"/>
        </w:rPr>
      </w:pPr>
      <w:bookmarkStart w:id="141" w:name="_Toc39270071"/>
    </w:p>
    <w:p w14:paraId="3C0CCA9A" w14:textId="5F55AF48" w:rsidR="000F7823" w:rsidRPr="007E7E5B" w:rsidRDefault="000F7823" w:rsidP="000F7823">
      <w:pPr>
        <w:pStyle w:val="Lgende"/>
        <w:spacing w:after="0"/>
        <w:jc w:val="center"/>
        <w:rPr>
          <w:rFonts w:cstheme="minorHAnsi"/>
          <w:bCs/>
          <w:i w:val="0"/>
          <w:color w:val="auto"/>
          <w:sz w:val="22"/>
          <w:szCs w:val="22"/>
        </w:rPr>
      </w:pPr>
      <w:bookmarkStart w:id="142" w:name="_Toc142919658"/>
      <w:r w:rsidRPr="007E7E5B">
        <w:rPr>
          <w:rFonts w:cstheme="minorHAnsi"/>
          <w:b/>
          <w:i w:val="0"/>
          <w:color w:val="auto"/>
          <w:sz w:val="22"/>
          <w:szCs w:val="22"/>
        </w:rPr>
        <w:t xml:space="preserve">Tableau </w:t>
      </w:r>
      <w:r w:rsidRPr="007E7E5B">
        <w:rPr>
          <w:rFonts w:cstheme="minorHAnsi"/>
          <w:b/>
          <w:i w:val="0"/>
          <w:color w:val="auto"/>
          <w:sz w:val="22"/>
          <w:szCs w:val="22"/>
        </w:rPr>
        <w:fldChar w:fldCharType="begin"/>
      </w:r>
      <w:r w:rsidRPr="007E7E5B">
        <w:rPr>
          <w:rFonts w:cstheme="minorHAnsi"/>
          <w:b/>
          <w:i w:val="0"/>
          <w:color w:val="auto"/>
          <w:sz w:val="22"/>
          <w:szCs w:val="22"/>
        </w:rPr>
        <w:instrText xml:space="preserve"> SEQ Tableau \* ARABIC </w:instrText>
      </w:r>
      <w:r w:rsidRPr="007E7E5B">
        <w:rPr>
          <w:rFonts w:cstheme="minorHAnsi"/>
          <w:b/>
          <w:i w:val="0"/>
          <w:color w:val="auto"/>
          <w:sz w:val="22"/>
          <w:szCs w:val="22"/>
        </w:rPr>
        <w:fldChar w:fldCharType="separate"/>
      </w:r>
      <w:r w:rsidR="00BC0C54">
        <w:rPr>
          <w:rFonts w:cstheme="minorHAnsi"/>
          <w:b/>
          <w:i w:val="0"/>
          <w:noProof/>
          <w:color w:val="auto"/>
          <w:sz w:val="22"/>
          <w:szCs w:val="22"/>
        </w:rPr>
        <w:t>17</w:t>
      </w:r>
      <w:r w:rsidRPr="007E7E5B">
        <w:rPr>
          <w:rFonts w:cstheme="minorHAnsi"/>
          <w:b/>
          <w:i w:val="0"/>
          <w:color w:val="auto"/>
          <w:sz w:val="22"/>
          <w:szCs w:val="22"/>
        </w:rPr>
        <w:fldChar w:fldCharType="end"/>
      </w:r>
      <w:r w:rsidRPr="007E7E5B">
        <w:rPr>
          <w:rFonts w:cstheme="minorHAnsi"/>
          <w:b/>
          <w:i w:val="0"/>
          <w:color w:val="auto"/>
          <w:sz w:val="22"/>
          <w:szCs w:val="22"/>
        </w:rPr>
        <w:t xml:space="preserve"> : </w:t>
      </w:r>
      <w:r w:rsidRPr="007E7E5B">
        <w:rPr>
          <w:rFonts w:cstheme="minorHAnsi"/>
          <w:bCs/>
          <w:i w:val="0"/>
          <w:color w:val="auto"/>
          <w:sz w:val="22"/>
          <w:szCs w:val="22"/>
        </w:rPr>
        <w:t>Dispositions de traitement des déchets liquides</w:t>
      </w:r>
      <w:bookmarkEnd w:id="141"/>
      <w:bookmarkEnd w:id="142"/>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1414"/>
        <w:gridCol w:w="1560"/>
        <w:gridCol w:w="1559"/>
        <w:gridCol w:w="1559"/>
        <w:gridCol w:w="1557"/>
      </w:tblGrid>
      <w:tr w:rsidR="0039039B" w:rsidRPr="007E7E5B" w14:paraId="6743286F" w14:textId="77777777" w:rsidTr="0039039B">
        <w:trPr>
          <w:trHeight w:val="844"/>
          <w:jc w:val="center"/>
        </w:trPr>
        <w:tc>
          <w:tcPr>
            <w:tcW w:w="780" w:type="pct"/>
            <w:shd w:val="clear" w:color="auto" w:fill="2F5496" w:themeFill="accent5" w:themeFillShade="BF"/>
            <w:vAlign w:val="center"/>
          </w:tcPr>
          <w:p w14:paraId="51C5527B" w14:textId="77777777" w:rsidR="000F7823" w:rsidRPr="007E7E5B" w:rsidRDefault="000F7823" w:rsidP="002533E4">
            <w:pPr>
              <w:spacing w:after="0" w:line="240" w:lineRule="auto"/>
              <w:jc w:val="center"/>
              <w:rPr>
                <w:rFonts w:cstheme="minorHAnsi"/>
                <w:color w:val="FFFFFF" w:themeColor="background1"/>
                <w:sz w:val="20"/>
                <w:szCs w:val="20"/>
              </w:rPr>
            </w:pPr>
            <w:r w:rsidRPr="007E7E5B">
              <w:rPr>
                <w:rFonts w:cstheme="minorHAnsi"/>
                <w:color w:val="FFFFFF" w:themeColor="background1"/>
                <w:sz w:val="20"/>
                <w:szCs w:val="20"/>
              </w:rPr>
              <w:t>Scénario</w:t>
            </w:r>
          </w:p>
        </w:tc>
        <w:tc>
          <w:tcPr>
            <w:tcW w:w="780" w:type="pct"/>
            <w:shd w:val="clear" w:color="auto" w:fill="2F5496" w:themeFill="accent5" w:themeFillShade="BF"/>
            <w:vAlign w:val="center"/>
          </w:tcPr>
          <w:p w14:paraId="19FA1F0A" w14:textId="77777777" w:rsidR="000F7823" w:rsidRPr="007E7E5B" w:rsidRDefault="000F7823" w:rsidP="002533E4">
            <w:pPr>
              <w:spacing w:after="0" w:line="240" w:lineRule="auto"/>
              <w:jc w:val="center"/>
              <w:rPr>
                <w:rFonts w:cstheme="minorHAnsi"/>
                <w:color w:val="FFFFFF" w:themeColor="background1"/>
                <w:sz w:val="20"/>
                <w:szCs w:val="20"/>
              </w:rPr>
            </w:pPr>
            <w:r w:rsidRPr="007E7E5B">
              <w:rPr>
                <w:rFonts w:cstheme="minorHAnsi"/>
                <w:color w:val="FFFFFF" w:themeColor="background1"/>
                <w:sz w:val="20"/>
                <w:szCs w:val="20"/>
              </w:rPr>
              <w:t>Protection des yeux</w:t>
            </w:r>
          </w:p>
        </w:tc>
        <w:tc>
          <w:tcPr>
            <w:tcW w:w="861" w:type="pct"/>
            <w:shd w:val="clear" w:color="auto" w:fill="2F5496" w:themeFill="accent5" w:themeFillShade="BF"/>
            <w:vAlign w:val="center"/>
          </w:tcPr>
          <w:p w14:paraId="2B857AC1" w14:textId="77777777" w:rsidR="000F7823" w:rsidRPr="007E7E5B" w:rsidRDefault="000F7823" w:rsidP="002533E4">
            <w:pPr>
              <w:spacing w:after="0" w:line="240" w:lineRule="auto"/>
              <w:jc w:val="center"/>
              <w:rPr>
                <w:rFonts w:cstheme="minorHAnsi"/>
                <w:color w:val="FFFFFF" w:themeColor="background1"/>
                <w:sz w:val="20"/>
                <w:szCs w:val="20"/>
              </w:rPr>
            </w:pPr>
            <w:r w:rsidRPr="007E7E5B">
              <w:rPr>
                <w:rFonts w:cstheme="minorHAnsi"/>
                <w:color w:val="FFFFFF" w:themeColor="background1"/>
                <w:sz w:val="20"/>
                <w:szCs w:val="20"/>
              </w:rPr>
              <w:t>Protection respiratoire</w:t>
            </w:r>
          </w:p>
        </w:tc>
        <w:tc>
          <w:tcPr>
            <w:tcW w:w="860" w:type="pct"/>
            <w:shd w:val="clear" w:color="auto" w:fill="2F5496" w:themeFill="accent5" w:themeFillShade="BF"/>
            <w:vAlign w:val="center"/>
          </w:tcPr>
          <w:p w14:paraId="3AC319D3" w14:textId="77777777" w:rsidR="000F7823" w:rsidRPr="007E7E5B" w:rsidRDefault="000F7823" w:rsidP="002533E4">
            <w:pPr>
              <w:spacing w:after="0" w:line="240" w:lineRule="auto"/>
              <w:jc w:val="center"/>
              <w:rPr>
                <w:rFonts w:cstheme="minorHAnsi"/>
                <w:color w:val="FFFFFF" w:themeColor="background1"/>
                <w:sz w:val="20"/>
                <w:szCs w:val="20"/>
              </w:rPr>
            </w:pPr>
            <w:r w:rsidRPr="007E7E5B">
              <w:rPr>
                <w:rFonts w:cstheme="minorHAnsi"/>
                <w:color w:val="FFFFFF" w:themeColor="background1"/>
                <w:sz w:val="20"/>
                <w:szCs w:val="20"/>
              </w:rPr>
              <w:t>Protection du Corps</w:t>
            </w:r>
          </w:p>
        </w:tc>
        <w:tc>
          <w:tcPr>
            <w:tcW w:w="860" w:type="pct"/>
            <w:shd w:val="clear" w:color="auto" w:fill="2F5496" w:themeFill="accent5" w:themeFillShade="BF"/>
            <w:vAlign w:val="center"/>
          </w:tcPr>
          <w:p w14:paraId="69C29A14" w14:textId="77777777" w:rsidR="000F7823" w:rsidRPr="007E7E5B" w:rsidRDefault="000F7823" w:rsidP="002533E4">
            <w:pPr>
              <w:spacing w:after="0" w:line="240" w:lineRule="auto"/>
              <w:jc w:val="center"/>
              <w:rPr>
                <w:rFonts w:cstheme="minorHAnsi"/>
                <w:color w:val="FFFFFF" w:themeColor="background1"/>
                <w:sz w:val="20"/>
                <w:szCs w:val="20"/>
              </w:rPr>
            </w:pPr>
            <w:r w:rsidRPr="007E7E5B">
              <w:rPr>
                <w:rFonts w:cstheme="minorHAnsi"/>
                <w:color w:val="FFFFFF" w:themeColor="background1"/>
                <w:sz w:val="20"/>
                <w:szCs w:val="20"/>
              </w:rPr>
              <w:t>Protection des Mains</w:t>
            </w:r>
          </w:p>
        </w:tc>
        <w:tc>
          <w:tcPr>
            <w:tcW w:w="859" w:type="pct"/>
            <w:shd w:val="clear" w:color="auto" w:fill="2F5496" w:themeFill="accent5" w:themeFillShade="BF"/>
            <w:vAlign w:val="center"/>
          </w:tcPr>
          <w:p w14:paraId="699DD6B7" w14:textId="77777777" w:rsidR="000F7823" w:rsidRPr="007E7E5B" w:rsidRDefault="000F7823" w:rsidP="002533E4">
            <w:pPr>
              <w:spacing w:after="0" w:line="240" w:lineRule="auto"/>
              <w:jc w:val="center"/>
              <w:rPr>
                <w:rFonts w:cstheme="minorHAnsi"/>
                <w:color w:val="FFFFFF" w:themeColor="background1"/>
                <w:sz w:val="20"/>
                <w:szCs w:val="20"/>
              </w:rPr>
            </w:pPr>
            <w:r w:rsidRPr="007E7E5B">
              <w:rPr>
                <w:rFonts w:cstheme="minorHAnsi"/>
                <w:color w:val="FFFFFF" w:themeColor="background1"/>
                <w:sz w:val="20"/>
                <w:szCs w:val="20"/>
              </w:rPr>
              <w:t>Protection des pieds</w:t>
            </w:r>
          </w:p>
        </w:tc>
      </w:tr>
      <w:tr w:rsidR="000F7823" w:rsidRPr="007E7E5B" w14:paraId="1F486B12" w14:textId="77777777" w:rsidTr="007A5505">
        <w:trPr>
          <w:trHeight w:val="259"/>
          <w:jc w:val="center"/>
        </w:trPr>
        <w:tc>
          <w:tcPr>
            <w:tcW w:w="780" w:type="pct"/>
            <w:vAlign w:val="center"/>
          </w:tcPr>
          <w:p w14:paraId="16731121" w14:textId="77777777" w:rsidR="000F7823" w:rsidRPr="007E7E5B" w:rsidRDefault="000F7823" w:rsidP="002533E4">
            <w:pPr>
              <w:spacing w:after="0" w:line="240" w:lineRule="auto"/>
              <w:rPr>
                <w:rFonts w:cstheme="minorHAnsi"/>
                <w:sz w:val="20"/>
                <w:szCs w:val="20"/>
              </w:rPr>
            </w:pPr>
            <w:r w:rsidRPr="007E7E5B">
              <w:rPr>
                <w:rFonts w:cstheme="minorHAnsi"/>
                <w:sz w:val="20"/>
                <w:szCs w:val="20"/>
              </w:rPr>
              <w:t>Scénario 1</w:t>
            </w:r>
          </w:p>
        </w:tc>
        <w:tc>
          <w:tcPr>
            <w:tcW w:w="780" w:type="pct"/>
            <w:vAlign w:val="center"/>
          </w:tcPr>
          <w:p w14:paraId="5764DA8E" w14:textId="77777777" w:rsidR="000F7823" w:rsidRPr="007E7E5B" w:rsidRDefault="000F7823" w:rsidP="002533E4">
            <w:pPr>
              <w:pStyle w:val="Paragraphedeliste"/>
              <w:numPr>
                <w:ilvl w:val="0"/>
                <w:numId w:val="5"/>
              </w:numPr>
              <w:adjustRightInd w:val="0"/>
              <w:snapToGrid w:val="0"/>
              <w:spacing w:after="0" w:line="240" w:lineRule="auto"/>
              <w:ind w:left="179" w:hanging="141"/>
              <w:contextualSpacing w:val="0"/>
              <w:jc w:val="both"/>
              <w:rPr>
                <w:rFonts w:cstheme="minorHAnsi"/>
                <w:sz w:val="20"/>
                <w:szCs w:val="20"/>
              </w:rPr>
            </w:pPr>
            <w:r w:rsidRPr="007E7E5B">
              <w:rPr>
                <w:rFonts w:cstheme="minorHAnsi"/>
                <w:sz w:val="20"/>
                <w:szCs w:val="20"/>
              </w:rPr>
              <w:t>Non nécessaire</w:t>
            </w:r>
          </w:p>
        </w:tc>
        <w:tc>
          <w:tcPr>
            <w:tcW w:w="861" w:type="pct"/>
            <w:vAlign w:val="center"/>
          </w:tcPr>
          <w:p w14:paraId="532162EF" w14:textId="4DCE1C14" w:rsidR="000F7823" w:rsidRPr="007E7E5B" w:rsidRDefault="003E4693" w:rsidP="002533E4">
            <w:pPr>
              <w:pStyle w:val="Paragraphedeliste"/>
              <w:numPr>
                <w:ilvl w:val="0"/>
                <w:numId w:val="5"/>
              </w:numPr>
              <w:adjustRightInd w:val="0"/>
              <w:snapToGrid w:val="0"/>
              <w:spacing w:after="0" w:line="240" w:lineRule="auto"/>
              <w:ind w:left="179" w:hanging="141"/>
              <w:contextualSpacing w:val="0"/>
              <w:jc w:val="both"/>
              <w:rPr>
                <w:rFonts w:cstheme="minorHAnsi"/>
                <w:sz w:val="20"/>
                <w:szCs w:val="20"/>
              </w:rPr>
            </w:pPr>
            <w:r w:rsidRPr="007E7E5B">
              <w:rPr>
                <w:rFonts w:cstheme="minorHAnsi"/>
                <w:sz w:val="20"/>
                <w:szCs w:val="20"/>
              </w:rPr>
              <w:t>Masques adaptés</w:t>
            </w:r>
            <w:r w:rsidR="007243CC" w:rsidRPr="007E7E5B">
              <w:rPr>
                <w:rFonts w:cstheme="minorHAnsi"/>
                <w:sz w:val="20"/>
                <w:szCs w:val="20"/>
              </w:rPr>
              <w:t xml:space="preserve"> contre les vapeurs chimiques</w:t>
            </w:r>
          </w:p>
        </w:tc>
        <w:tc>
          <w:tcPr>
            <w:tcW w:w="860" w:type="pct"/>
            <w:vAlign w:val="center"/>
          </w:tcPr>
          <w:p w14:paraId="42DD5380" w14:textId="77777777" w:rsidR="000F7823" w:rsidRPr="007E7E5B" w:rsidRDefault="00EE73D6" w:rsidP="002533E4">
            <w:pPr>
              <w:pStyle w:val="Paragraphedeliste"/>
              <w:numPr>
                <w:ilvl w:val="0"/>
                <w:numId w:val="5"/>
              </w:numPr>
              <w:adjustRightInd w:val="0"/>
              <w:snapToGrid w:val="0"/>
              <w:spacing w:after="0" w:line="240" w:lineRule="auto"/>
              <w:ind w:left="179" w:hanging="141"/>
              <w:contextualSpacing w:val="0"/>
              <w:jc w:val="both"/>
              <w:rPr>
                <w:rFonts w:cstheme="minorHAnsi"/>
                <w:sz w:val="20"/>
                <w:szCs w:val="20"/>
              </w:rPr>
            </w:pPr>
            <w:r w:rsidRPr="007E7E5B">
              <w:rPr>
                <w:rFonts w:cstheme="minorHAnsi"/>
                <w:sz w:val="20"/>
                <w:szCs w:val="20"/>
              </w:rPr>
              <w:t>Tablier</w:t>
            </w:r>
          </w:p>
        </w:tc>
        <w:tc>
          <w:tcPr>
            <w:tcW w:w="860" w:type="pct"/>
            <w:vAlign w:val="center"/>
          </w:tcPr>
          <w:p w14:paraId="0EC10267" w14:textId="77777777" w:rsidR="000F7823" w:rsidRPr="007E7E5B" w:rsidRDefault="00EE73D6" w:rsidP="002533E4">
            <w:pPr>
              <w:pStyle w:val="Paragraphedeliste"/>
              <w:numPr>
                <w:ilvl w:val="0"/>
                <w:numId w:val="5"/>
              </w:numPr>
              <w:adjustRightInd w:val="0"/>
              <w:snapToGrid w:val="0"/>
              <w:spacing w:after="0" w:line="240" w:lineRule="auto"/>
              <w:ind w:left="179" w:hanging="141"/>
              <w:contextualSpacing w:val="0"/>
              <w:jc w:val="both"/>
              <w:rPr>
                <w:rFonts w:cstheme="minorHAnsi"/>
                <w:sz w:val="20"/>
                <w:szCs w:val="20"/>
              </w:rPr>
            </w:pPr>
            <w:r w:rsidRPr="007E7E5B">
              <w:rPr>
                <w:rFonts w:cstheme="minorHAnsi"/>
                <w:sz w:val="20"/>
                <w:szCs w:val="20"/>
              </w:rPr>
              <w:t xml:space="preserve">Gants </w:t>
            </w:r>
            <w:r w:rsidR="00A56E01" w:rsidRPr="007E7E5B">
              <w:rPr>
                <w:rFonts w:cstheme="minorHAnsi"/>
                <w:sz w:val="20"/>
                <w:szCs w:val="20"/>
              </w:rPr>
              <w:t xml:space="preserve">de travail épais </w:t>
            </w:r>
            <w:r w:rsidRPr="007E7E5B">
              <w:rPr>
                <w:rFonts w:cstheme="minorHAnsi"/>
                <w:sz w:val="20"/>
                <w:szCs w:val="20"/>
              </w:rPr>
              <w:t>jetables</w:t>
            </w:r>
          </w:p>
          <w:p w14:paraId="3FD925D3" w14:textId="5CFCF886" w:rsidR="007243CC" w:rsidRPr="007E7E5B" w:rsidRDefault="007243CC" w:rsidP="002533E4">
            <w:pPr>
              <w:pStyle w:val="Paragraphedeliste"/>
              <w:numPr>
                <w:ilvl w:val="0"/>
                <w:numId w:val="5"/>
              </w:numPr>
              <w:adjustRightInd w:val="0"/>
              <w:snapToGrid w:val="0"/>
              <w:spacing w:after="0" w:line="240" w:lineRule="auto"/>
              <w:ind w:left="179" w:hanging="141"/>
              <w:contextualSpacing w:val="0"/>
              <w:jc w:val="both"/>
              <w:rPr>
                <w:rFonts w:cstheme="minorHAnsi"/>
                <w:sz w:val="20"/>
                <w:szCs w:val="20"/>
              </w:rPr>
            </w:pPr>
            <w:r w:rsidRPr="007E7E5B">
              <w:rPr>
                <w:rFonts w:cstheme="minorHAnsi"/>
                <w:sz w:val="20"/>
                <w:szCs w:val="20"/>
              </w:rPr>
              <w:t>Gants de protection</w:t>
            </w:r>
          </w:p>
        </w:tc>
        <w:tc>
          <w:tcPr>
            <w:tcW w:w="859" w:type="pct"/>
            <w:vAlign w:val="center"/>
          </w:tcPr>
          <w:p w14:paraId="088CDEB5" w14:textId="13530F99" w:rsidR="000F7823" w:rsidRPr="007E7E5B" w:rsidRDefault="008248FC" w:rsidP="002533E4">
            <w:pPr>
              <w:pStyle w:val="Paragraphedeliste"/>
              <w:numPr>
                <w:ilvl w:val="0"/>
                <w:numId w:val="5"/>
              </w:numPr>
              <w:adjustRightInd w:val="0"/>
              <w:snapToGrid w:val="0"/>
              <w:spacing w:after="0" w:line="240" w:lineRule="auto"/>
              <w:ind w:left="179" w:hanging="141"/>
              <w:contextualSpacing w:val="0"/>
              <w:jc w:val="both"/>
              <w:rPr>
                <w:rFonts w:cstheme="minorHAnsi"/>
                <w:sz w:val="20"/>
                <w:szCs w:val="20"/>
              </w:rPr>
            </w:pPr>
            <w:r w:rsidRPr="007E7E5B">
              <w:rPr>
                <w:rFonts w:cstheme="minorHAnsi"/>
                <w:sz w:val="20"/>
                <w:szCs w:val="20"/>
              </w:rPr>
              <w:t>Chaussures de sécurité</w:t>
            </w:r>
            <w:r w:rsidR="00326CED" w:rsidRPr="007E7E5B">
              <w:rPr>
                <w:rFonts w:cstheme="minorHAnsi"/>
                <w:sz w:val="20"/>
                <w:szCs w:val="20"/>
              </w:rPr>
              <w:t xml:space="preserve"> ou bottes avec protection</w:t>
            </w:r>
          </w:p>
        </w:tc>
      </w:tr>
    </w:tbl>
    <w:p w14:paraId="24A387B5" w14:textId="77777777" w:rsidR="001506F1" w:rsidRPr="007E7E5B" w:rsidRDefault="001506F1" w:rsidP="001D273E">
      <w:pPr>
        <w:adjustRightInd w:val="0"/>
        <w:snapToGrid w:val="0"/>
        <w:spacing w:before="120" w:after="0" w:line="360" w:lineRule="exact"/>
        <w:jc w:val="both"/>
        <w:rPr>
          <w:rFonts w:cstheme="minorHAnsi"/>
        </w:rPr>
      </w:pPr>
    </w:p>
    <w:p w14:paraId="5C62A673" w14:textId="33DBC99D" w:rsidR="00706EC8" w:rsidRPr="007E7E5B" w:rsidRDefault="00706EC8" w:rsidP="002D12E3">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color w:val="5B9BD5" w:themeColor="accent1"/>
          <w:spacing w:val="-3"/>
        </w:rPr>
      </w:pPr>
      <w:bookmarkStart w:id="143" w:name="_Toc142919637"/>
      <w:bookmarkStart w:id="144" w:name="_Hlk71182592"/>
      <w:r w:rsidRPr="007E7E5B">
        <w:rPr>
          <w:rFonts w:asciiTheme="minorHAnsi" w:eastAsia="Times New Roman" w:hAnsiTheme="minorHAnsi" w:cstheme="minorHAnsi"/>
          <w:color w:val="5B9BD5" w:themeColor="accent1"/>
          <w:spacing w:val="-3"/>
        </w:rPr>
        <w:t>Schéma organisationnel de gestion des déchets biomédicaux</w:t>
      </w:r>
      <w:bookmarkEnd w:id="143"/>
    </w:p>
    <w:p w14:paraId="4925FFBA" w14:textId="77777777" w:rsidR="00320C53" w:rsidRPr="007E7E5B" w:rsidRDefault="00706EC8" w:rsidP="00AC48CD">
      <w:pPr>
        <w:adjustRightInd w:val="0"/>
        <w:snapToGrid w:val="0"/>
        <w:spacing w:before="120" w:after="0" w:line="280" w:lineRule="exact"/>
        <w:jc w:val="both"/>
        <w:rPr>
          <w:rFonts w:cstheme="minorHAnsi"/>
        </w:rPr>
      </w:pPr>
      <w:bookmarkStart w:id="145" w:name="_Hlk71182619"/>
      <w:bookmarkEnd w:id="144"/>
      <w:r w:rsidRPr="007E7E5B">
        <w:rPr>
          <w:rFonts w:cstheme="minorHAnsi"/>
        </w:rPr>
        <w:t xml:space="preserve">Pour rendre opérationnel le présent plan de gestion des déchets biomédicaux, il est préconisé la mise en place d’une cellule départementale en charge de l’hygiène et de la gestion des déchets. </w:t>
      </w:r>
    </w:p>
    <w:p w14:paraId="41DD7529" w14:textId="78E561ED" w:rsidR="00320C53" w:rsidRPr="007E7E5B" w:rsidRDefault="00320C53" w:rsidP="00AC48CD">
      <w:pPr>
        <w:adjustRightInd w:val="0"/>
        <w:snapToGrid w:val="0"/>
        <w:spacing w:before="120" w:after="0" w:line="280" w:lineRule="exact"/>
        <w:jc w:val="both"/>
        <w:rPr>
          <w:rFonts w:cstheme="minorHAnsi"/>
        </w:rPr>
      </w:pPr>
      <w:r w:rsidRPr="007E7E5B">
        <w:rPr>
          <w:rFonts w:cstheme="minorHAnsi"/>
        </w:rPr>
        <w:t xml:space="preserve">Cette cellule </w:t>
      </w:r>
      <w:r w:rsidR="00737D45" w:rsidRPr="007E7E5B">
        <w:rPr>
          <w:rFonts w:cstheme="minorHAnsi"/>
        </w:rPr>
        <w:t xml:space="preserve">intègrera </w:t>
      </w:r>
      <w:r w:rsidR="00252308" w:rsidRPr="007E7E5B">
        <w:rPr>
          <w:rFonts w:cstheme="minorHAnsi"/>
        </w:rPr>
        <w:t xml:space="preserve">la commission de protection de l’environnement des différentes unités pastorales intervenant dans la zone d’intervention du </w:t>
      </w:r>
      <w:r w:rsidR="002533E4" w:rsidRPr="007E7E5B">
        <w:rPr>
          <w:rFonts w:cstheme="minorHAnsi"/>
        </w:rPr>
        <w:t>projet</w:t>
      </w:r>
      <w:r w:rsidR="00252308" w:rsidRPr="007E7E5B">
        <w:rPr>
          <w:rFonts w:cstheme="minorHAnsi"/>
        </w:rPr>
        <w:t>. Ces commi</w:t>
      </w:r>
      <w:r w:rsidR="00181198" w:rsidRPr="007E7E5B">
        <w:rPr>
          <w:rFonts w:cstheme="minorHAnsi"/>
        </w:rPr>
        <w:t>ssions proposeront des points focaux dans les cellules d’hygiène et de gestion des déchets.</w:t>
      </w:r>
    </w:p>
    <w:p w14:paraId="0EE24A94" w14:textId="51D05F1B" w:rsidR="00706EC8" w:rsidRPr="007E7E5B" w:rsidRDefault="00706EC8" w:rsidP="00AC48CD">
      <w:pPr>
        <w:adjustRightInd w:val="0"/>
        <w:snapToGrid w:val="0"/>
        <w:spacing w:before="120" w:after="0" w:line="280" w:lineRule="exact"/>
        <w:jc w:val="both"/>
        <w:rPr>
          <w:rFonts w:cstheme="minorHAnsi"/>
        </w:rPr>
      </w:pPr>
      <w:r w:rsidRPr="007E7E5B">
        <w:rPr>
          <w:rFonts w:cstheme="minorHAnsi"/>
        </w:rPr>
        <w:t>Cette cellule aura pour responsabilités de :</w:t>
      </w:r>
    </w:p>
    <w:p w14:paraId="4BE2B232" w14:textId="1AAD35FB" w:rsidR="00706EC8" w:rsidRPr="007E7E5B" w:rsidRDefault="00A0229D" w:rsidP="00A50627">
      <w:pPr>
        <w:pStyle w:val="Paragraphedeliste"/>
        <w:numPr>
          <w:ilvl w:val="0"/>
          <w:numId w:val="25"/>
        </w:numPr>
        <w:adjustRightInd w:val="0"/>
        <w:snapToGrid w:val="0"/>
        <w:spacing w:before="120" w:after="0" w:line="280" w:lineRule="exact"/>
        <w:ind w:left="714" w:hanging="357"/>
        <w:contextualSpacing w:val="0"/>
        <w:jc w:val="both"/>
        <w:rPr>
          <w:rFonts w:cstheme="minorHAnsi"/>
        </w:rPr>
      </w:pPr>
      <w:r w:rsidRPr="007E7E5B">
        <w:rPr>
          <w:rFonts w:cstheme="minorHAnsi"/>
        </w:rPr>
        <w:t>Coordonner</w:t>
      </w:r>
      <w:r w:rsidR="00706EC8" w:rsidRPr="007E7E5B">
        <w:rPr>
          <w:rFonts w:cstheme="minorHAnsi"/>
        </w:rPr>
        <w:t xml:space="preserve"> la gestion globale des déchets à l’échelle départementale, </w:t>
      </w:r>
    </w:p>
    <w:p w14:paraId="369275EA" w14:textId="01FCA572" w:rsidR="00706EC8" w:rsidRPr="007E7E5B" w:rsidRDefault="00A0229D" w:rsidP="00A50627">
      <w:pPr>
        <w:pStyle w:val="Paragraphedeliste"/>
        <w:numPr>
          <w:ilvl w:val="0"/>
          <w:numId w:val="25"/>
        </w:numPr>
        <w:adjustRightInd w:val="0"/>
        <w:snapToGrid w:val="0"/>
        <w:spacing w:before="120" w:after="0" w:line="280" w:lineRule="exact"/>
        <w:ind w:left="714" w:hanging="357"/>
        <w:contextualSpacing w:val="0"/>
        <w:jc w:val="both"/>
        <w:rPr>
          <w:rFonts w:cstheme="minorHAnsi"/>
        </w:rPr>
      </w:pPr>
      <w:r w:rsidRPr="007E7E5B">
        <w:rPr>
          <w:rFonts w:cstheme="minorHAnsi"/>
        </w:rPr>
        <w:t>Assurer</w:t>
      </w:r>
      <w:r w:rsidR="00706EC8" w:rsidRPr="007E7E5B">
        <w:rPr>
          <w:rFonts w:cstheme="minorHAnsi"/>
        </w:rPr>
        <w:t xml:space="preserve"> la disponibilité de la logistique dans chaque infrastructure, </w:t>
      </w:r>
    </w:p>
    <w:p w14:paraId="5DE6A789" w14:textId="5463AFEC" w:rsidR="00706EC8" w:rsidRPr="007E7E5B" w:rsidRDefault="00A0229D" w:rsidP="00A50627">
      <w:pPr>
        <w:pStyle w:val="Paragraphedeliste"/>
        <w:numPr>
          <w:ilvl w:val="0"/>
          <w:numId w:val="25"/>
        </w:numPr>
        <w:adjustRightInd w:val="0"/>
        <w:snapToGrid w:val="0"/>
        <w:spacing w:before="120" w:after="0" w:line="280" w:lineRule="exact"/>
        <w:ind w:left="714" w:hanging="357"/>
        <w:contextualSpacing w:val="0"/>
        <w:jc w:val="both"/>
        <w:rPr>
          <w:rFonts w:cstheme="minorHAnsi"/>
        </w:rPr>
      </w:pPr>
      <w:r w:rsidRPr="007E7E5B">
        <w:rPr>
          <w:rFonts w:cstheme="minorHAnsi"/>
        </w:rPr>
        <w:t>Suivre</w:t>
      </w:r>
      <w:r w:rsidR="00706EC8" w:rsidRPr="007E7E5B">
        <w:rPr>
          <w:rFonts w:cstheme="minorHAnsi"/>
        </w:rPr>
        <w:t xml:space="preserve"> la fréquence des prélèvements, </w:t>
      </w:r>
    </w:p>
    <w:p w14:paraId="262F3F2E" w14:textId="0F60E2B5" w:rsidR="00706EC8" w:rsidRPr="007E7E5B" w:rsidRDefault="00A0229D" w:rsidP="00A50627">
      <w:pPr>
        <w:pStyle w:val="Paragraphedeliste"/>
        <w:numPr>
          <w:ilvl w:val="0"/>
          <w:numId w:val="25"/>
        </w:numPr>
        <w:adjustRightInd w:val="0"/>
        <w:snapToGrid w:val="0"/>
        <w:spacing w:before="120" w:after="0" w:line="280" w:lineRule="exact"/>
        <w:ind w:left="714" w:hanging="357"/>
        <w:contextualSpacing w:val="0"/>
        <w:jc w:val="both"/>
        <w:rPr>
          <w:rFonts w:cstheme="minorHAnsi"/>
        </w:rPr>
      </w:pPr>
      <w:r w:rsidRPr="007E7E5B">
        <w:rPr>
          <w:rFonts w:cstheme="minorHAnsi"/>
        </w:rPr>
        <w:t>Coordonner</w:t>
      </w:r>
      <w:r w:rsidR="00706EC8" w:rsidRPr="007E7E5B">
        <w:rPr>
          <w:rFonts w:cstheme="minorHAnsi"/>
        </w:rPr>
        <w:t xml:space="preserve"> la quantification et la traçabilité des enlèvements notamment pour les déchets dangereux</w:t>
      </w:r>
      <w:r w:rsidR="00FF60D8" w:rsidRPr="007E7E5B">
        <w:rPr>
          <w:rFonts w:cstheme="minorHAnsi"/>
        </w:rPr>
        <w:t>,</w:t>
      </w:r>
    </w:p>
    <w:p w14:paraId="04CF6064" w14:textId="12E5E870" w:rsidR="00FF60D8" w:rsidRPr="007E7E5B" w:rsidRDefault="00A0229D" w:rsidP="00A50627">
      <w:pPr>
        <w:pStyle w:val="Paragraphedeliste"/>
        <w:numPr>
          <w:ilvl w:val="0"/>
          <w:numId w:val="25"/>
        </w:numPr>
        <w:adjustRightInd w:val="0"/>
        <w:snapToGrid w:val="0"/>
        <w:spacing w:before="120" w:after="0" w:line="280" w:lineRule="exact"/>
        <w:ind w:left="714" w:hanging="357"/>
        <w:contextualSpacing w:val="0"/>
        <w:jc w:val="both"/>
        <w:rPr>
          <w:rFonts w:cstheme="minorHAnsi"/>
        </w:rPr>
      </w:pPr>
      <w:r w:rsidRPr="007E7E5B">
        <w:rPr>
          <w:rFonts w:cstheme="minorHAnsi"/>
        </w:rPr>
        <w:t>Définir</w:t>
      </w:r>
      <w:r w:rsidR="00FF60D8" w:rsidRPr="007E7E5B">
        <w:rPr>
          <w:rFonts w:cstheme="minorHAnsi"/>
        </w:rPr>
        <w:t xml:space="preserve"> les périodes de renouvellement des matériels et autres logistiques,</w:t>
      </w:r>
    </w:p>
    <w:p w14:paraId="4A1BE81A" w14:textId="1912CA63" w:rsidR="00FF60D8" w:rsidRPr="007E7E5B" w:rsidRDefault="00A0229D" w:rsidP="00A50627">
      <w:pPr>
        <w:pStyle w:val="Paragraphedeliste"/>
        <w:numPr>
          <w:ilvl w:val="0"/>
          <w:numId w:val="25"/>
        </w:numPr>
        <w:adjustRightInd w:val="0"/>
        <w:snapToGrid w:val="0"/>
        <w:spacing w:before="120" w:after="0" w:line="280" w:lineRule="exact"/>
        <w:ind w:left="714" w:hanging="357"/>
        <w:contextualSpacing w:val="0"/>
        <w:jc w:val="both"/>
        <w:rPr>
          <w:rFonts w:cstheme="minorHAnsi"/>
        </w:rPr>
      </w:pPr>
      <w:r w:rsidRPr="007E7E5B">
        <w:rPr>
          <w:rFonts w:cstheme="minorHAnsi"/>
        </w:rPr>
        <w:t>Gérer</w:t>
      </w:r>
      <w:r w:rsidR="00FF60D8" w:rsidRPr="007E7E5B">
        <w:rPr>
          <w:rFonts w:cstheme="minorHAnsi"/>
        </w:rPr>
        <w:t xml:space="preserve"> le fonctionnement des incinérateurs et les procédures d’enfouissement des cendres.</w:t>
      </w:r>
    </w:p>
    <w:p w14:paraId="5913846B" w14:textId="6A1BB8C5" w:rsidR="00FF60D8" w:rsidRPr="007E7E5B" w:rsidRDefault="00FF60D8" w:rsidP="00AC48CD">
      <w:pPr>
        <w:adjustRightInd w:val="0"/>
        <w:snapToGrid w:val="0"/>
        <w:spacing w:before="120" w:after="0" w:line="280" w:lineRule="exact"/>
        <w:jc w:val="both"/>
        <w:rPr>
          <w:rFonts w:cstheme="minorHAnsi"/>
        </w:rPr>
      </w:pPr>
      <w:r w:rsidRPr="007E7E5B">
        <w:rPr>
          <w:rFonts w:cstheme="minorHAnsi"/>
        </w:rPr>
        <w:t xml:space="preserve">La cellule aura un relais au niveau de chaque infrastructure. Ce préposé à l’hygiène et la gestion des déchets aura la responsabilité de garantir la salubrité au niveau de sa zone d’intervention notamment le balayage, le </w:t>
      </w:r>
      <w:r w:rsidR="00216D19" w:rsidRPr="007E7E5B">
        <w:rPr>
          <w:rFonts w:cstheme="minorHAnsi"/>
        </w:rPr>
        <w:t>tri</w:t>
      </w:r>
      <w:r w:rsidRPr="007E7E5B">
        <w:rPr>
          <w:rFonts w:cstheme="minorHAnsi"/>
        </w:rPr>
        <w:t xml:space="preserve"> des types de déchets dangereux et non dangereux, le nettoyage des bacs à ordures, </w:t>
      </w:r>
      <w:r w:rsidR="00EE692A" w:rsidRPr="007E7E5B">
        <w:rPr>
          <w:rFonts w:cstheme="minorHAnsi"/>
        </w:rPr>
        <w:t>le renseignement de la fiche de pesée des déchets, la programmation des fréquences de vidange des fosses septiques.</w:t>
      </w:r>
    </w:p>
    <w:p w14:paraId="705CC2D4" w14:textId="77777777" w:rsidR="00AF6295" w:rsidRPr="007E7E5B" w:rsidRDefault="00AF6295" w:rsidP="00AC48CD">
      <w:pPr>
        <w:adjustRightInd w:val="0"/>
        <w:snapToGrid w:val="0"/>
        <w:spacing w:before="120" w:after="0" w:line="280" w:lineRule="exact"/>
        <w:jc w:val="both"/>
        <w:rPr>
          <w:rFonts w:cstheme="minorHAnsi"/>
        </w:rPr>
      </w:pPr>
      <w:r w:rsidRPr="007E7E5B">
        <w:rPr>
          <w:rFonts w:cstheme="minorHAnsi"/>
        </w:rPr>
        <w:t>Le coordonnateur de la cellule sera basé au niveau départemental et logé au niveau du service départemental de l’élevage. Il veillera à la conformité entre les volumes prélevés sur les différents sites et les quantités réceptionnées au niveau du centre de traitement. La gestion des flux sera de sa responsabilité.</w:t>
      </w:r>
    </w:p>
    <w:p w14:paraId="217147C9" w14:textId="69CACC40" w:rsidR="00AF6295" w:rsidRPr="007E7E5B" w:rsidRDefault="00AF6295" w:rsidP="00AC48CD">
      <w:pPr>
        <w:adjustRightInd w:val="0"/>
        <w:snapToGrid w:val="0"/>
        <w:spacing w:before="120" w:after="0" w:line="280" w:lineRule="exact"/>
        <w:jc w:val="both"/>
        <w:rPr>
          <w:rFonts w:cstheme="minorHAnsi"/>
        </w:rPr>
      </w:pPr>
      <w:r w:rsidRPr="007E7E5B">
        <w:rPr>
          <w:rFonts w:cstheme="minorHAnsi"/>
        </w:rPr>
        <w:t>Il rendr</w:t>
      </w:r>
      <w:r w:rsidR="00320C53" w:rsidRPr="007E7E5B">
        <w:rPr>
          <w:rFonts w:cstheme="minorHAnsi"/>
        </w:rPr>
        <w:t>a</w:t>
      </w:r>
      <w:r w:rsidRPr="007E7E5B">
        <w:rPr>
          <w:rFonts w:cstheme="minorHAnsi"/>
        </w:rPr>
        <w:t xml:space="preserve"> périodiquement compte au chef de service départemental de l’élevage à travers des réunions mensuelles sur l’hygiène et la gestion des déchets biomédicaux. </w:t>
      </w:r>
    </w:p>
    <w:bookmarkEnd w:id="145"/>
    <w:p w14:paraId="15C5241C" w14:textId="735A67E7" w:rsidR="001D273E" w:rsidRPr="007E7E5B" w:rsidRDefault="00B81DEB" w:rsidP="00AC48CD">
      <w:pPr>
        <w:adjustRightInd w:val="0"/>
        <w:snapToGrid w:val="0"/>
        <w:spacing w:before="120" w:after="0" w:line="280" w:lineRule="exact"/>
        <w:jc w:val="both"/>
        <w:rPr>
          <w:rFonts w:cstheme="minorHAnsi"/>
        </w:rPr>
      </w:pPr>
      <w:r w:rsidRPr="007E7E5B">
        <w:rPr>
          <w:rFonts w:cstheme="minorHAnsi"/>
        </w:rPr>
        <w:t>Le plan d’actions suivant récapitule les différentes mesures d’appui pour améliorer le système de gestion des déchets biomédicaux générés par les activités de vaccination.</w:t>
      </w:r>
    </w:p>
    <w:p w14:paraId="470707BC" w14:textId="77777777" w:rsidR="001D273E" w:rsidRPr="007E7E5B" w:rsidRDefault="001D273E" w:rsidP="001D273E">
      <w:pPr>
        <w:adjustRightInd w:val="0"/>
        <w:snapToGrid w:val="0"/>
        <w:spacing w:before="120" w:after="0" w:line="360" w:lineRule="exact"/>
        <w:jc w:val="both"/>
        <w:rPr>
          <w:rFonts w:cstheme="minorHAnsi"/>
          <w:color w:val="FF0000"/>
        </w:rPr>
      </w:pPr>
    </w:p>
    <w:p w14:paraId="73C08EA9" w14:textId="77777777" w:rsidR="00CB64A4" w:rsidRPr="007E7E5B" w:rsidRDefault="00CB64A4" w:rsidP="001D273E">
      <w:pPr>
        <w:adjustRightInd w:val="0"/>
        <w:snapToGrid w:val="0"/>
        <w:spacing w:before="120" w:after="0" w:line="360" w:lineRule="exact"/>
        <w:jc w:val="both"/>
        <w:rPr>
          <w:rFonts w:cstheme="minorHAnsi"/>
          <w:color w:val="FF0000"/>
        </w:rPr>
        <w:sectPr w:rsidR="00CB64A4" w:rsidRPr="007E7E5B" w:rsidSect="00DC0D51">
          <w:pgSz w:w="11906" w:h="16838" w:code="9"/>
          <w:pgMar w:top="1417" w:right="1417" w:bottom="1417" w:left="1417" w:header="708" w:footer="708" w:gutter="0"/>
          <w:cols w:space="708"/>
          <w:docGrid w:linePitch="360"/>
        </w:sectPr>
      </w:pPr>
    </w:p>
    <w:p w14:paraId="47960E2F" w14:textId="42FC8521" w:rsidR="00700553" w:rsidRPr="007E7E5B" w:rsidRDefault="00700553" w:rsidP="00700553">
      <w:pPr>
        <w:pStyle w:val="Lgende"/>
        <w:spacing w:after="0"/>
        <w:jc w:val="center"/>
        <w:rPr>
          <w:rFonts w:cstheme="minorHAnsi"/>
          <w:bCs/>
          <w:i w:val="0"/>
          <w:color w:val="auto"/>
          <w:sz w:val="22"/>
          <w:szCs w:val="22"/>
        </w:rPr>
      </w:pPr>
      <w:bookmarkStart w:id="146" w:name="_Toc43107529"/>
      <w:bookmarkStart w:id="147" w:name="_Toc58859490"/>
      <w:bookmarkStart w:id="148" w:name="_Toc142919659"/>
      <w:r w:rsidRPr="007E7E5B">
        <w:rPr>
          <w:rFonts w:cstheme="minorHAnsi"/>
          <w:b/>
          <w:i w:val="0"/>
          <w:color w:val="auto"/>
          <w:sz w:val="22"/>
          <w:szCs w:val="22"/>
        </w:rPr>
        <w:t xml:space="preserve">Tableau </w:t>
      </w:r>
      <w:r w:rsidRPr="007E7E5B">
        <w:rPr>
          <w:rFonts w:cstheme="minorHAnsi"/>
          <w:b/>
          <w:i w:val="0"/>
          <w:color w:val="auto"/>
          <w:sz w:val="22"/>
          <w:szCs w:val="22"/>
        </w:rPr>
        <w:fldChar w:fldCharType="begin"/>
      </w:r>
      <w:r w:rsidRPr="007E7E5B">
        <w:rPr>
          <w:rFonts w:cstheme="minorHAnsi"/>
          <w:b/>
          <w:i w:val="0"/>
          <w:color w:val="auto"/>
          <w:sz w:val="22"/>
          <w:szCs w:val="22"/>
        </w:rPr>
        <w:instrText xml:space="preserve"> SEQ Tableau \* ARABIC </w:instrText>
      </w:r>
      <w:r w:rsidRPr="007E7E5B">
        <w:rPr>
          <w:rFonts w:cstheme="minorHAnsi"/>
          <w:b/>
          <w:i w:val="0"/>
          <w:color w:val="auto"/>
          <w:sz w:val="22"/>
          <w:szCs w:val="22"/>
        </w:rPr>
        <w:fldChar w:fldCharType="separate"/>
      </w:r>
      <w:r w:rsidR="00BC0C54">
        <w:rPr>
          <w:rFonts w:cstheme="minorHAnsi"/>
          <w:b/>
          <w:i w:val="0"/>
          <w:noProof/>
          <w:color w:val="auto"/>
          <w:sz w:val="22"/>
          <w:szCs w:val="22"/>
        </w:rPr>
        <w:t>18</w:t>
      </w:r>
      <w:r w:rsidRPr="007E7E5B">
        <w:rPr>
          <w:rFonts w:cstheme="minorHAnsi"/>
          <w:b/>
          <w:i w:val="0"/>
          <w:color w:val="auto"/>
          <w:sz w:val="22"/>
          <w:szCs w:val="22"/>
        </w:rPr>
        <w:fldChar w:fldCharType="end"/>
      </w:r>
      <w:r w:rsidRPr="007E7E5B">
        <w:rPr>
          <w:rFonts w:cstheme="minorHAnsi"/>
          <w:b/>
          <w:i w:val="0"/>
          <w:color w:val="auto"/>
          <w:sz w:val="22"/>
          <w:szCs w:val="22"/>
        </w:rPr>
        <w:t xml:space="preserve"> : </w:t>
      </w:r>
      <w:r w:rsidRPr="007E7E5B">
        <w:rPr>
          <w:rFonts w:cstheme="minorHAnsi"/>
          <w:bCs/>
          <w:i w:val="0"/>
          <w:color w:val="auto"/>
          <w:sz w:val="22"/>
          <w:szCs w:val="22"/>
        </w:rPr>
        <w:t>Propositions de Mesures d’Appui de gestion des déchets médicaux</w:t>
      </w:r>
      <w:bookmarkEnd w:id="146"/>
      <w:bookmarkEnd w:id="147"/>
      <w:bookmarkEnd w:id="148"/>
    </w:p>
    <w:tbl>
      <w:tblPr>
        <w:tblW w:w="0" w:type="auto"/>
        <w:tblCellMar>
          <w:left w:w="70" w:type="dxa"/>
          <w:right w:w="70" w:type="dxa"/>
        </w:tblCellMar>
        <w:tblLook w:val="04A0" w:firstRow="1" w:lastRow="0" w:firstColumn="1" w:lastColumn="0" w:noHBand="0" w:noVBand="1"/>
      </w:tblPr>
      <w:tblGrid>
        <w:gridCol w:w="5179"/>
        <w:gridCol w:w="4558"/>
        <w:gridCol w:w="1593"/>
        <w:gridCol w:w="2652"/>
      </w:tblGrid>
      <w:tr w:rsidR="00A8604F" w:rsidRPr="007E7E5B" w14:paraId="32242697" w14:textId="77777777" w:rsidTr="00AC48CD">
        <w:trPr>
          <w:trHeight w:val="531"/>
        </w:trPr>
        <w:tc>
          <w:tcPr>
            <w:tcW w:w="5179" w:type="dxa"/>
            <w:tcBorders>
              <w:top w:val="single" w:sz="8" w:space="0" w:color="808080"/>
              <w:left w:val="single" w:sz="8" w:space="0" w:color="808080"/>
              <w:bottom w:val="single" w:sz="8" w:space="0" w:color="808080"/>
              <w:right w:val="single" w:sz="8" w:space="0" w:color="808080"/>
            </w:tcBorders>
            <w:shd w:val="clear" w:color="auto" w:fill="1F3864" w:themeFill="accent5" w:themeFillShade="80"/>
            <w:vAlign w:val="center"/>
            <w:hideMark/>
          </w:tcPr>
          <w:p w14:paraId="4539FABF" w14:textId="77777777" w:rsidR="00A8604F" w:rsidRPr="007E7E5B" w:rsidRDefault="00A8604F" w:rsidP="002533E4">
            <w:pPr>
              <w:spacing w:after="0" w:line="240" w:lineRule="auto"/>
              <w:jc w:val="center"/>
              <w:rPr>
                <w:rFonts w:eastAsia="Times New Roman" w:cstheme="minorHAnsi"/>
                <w:color w:val="FFFFFF"/>
                <w:lang w:val="fr-SN" w:eastAsia="fr-SN"/>
              </w:rPr>
            </w:pPr>
            <w:r w:rsidRPr="007E7E5B">
              <w:rPr>
                <w:rFonts w:eastAsia="Times New Roman" w:cstheme="minorHAnsi"/>
                <w:color w:val="FFFFFF"/>
                <w:lang w:eastAsia="fr-SN"/>
              </w:rPr>
              <w:t>Rubrique</w:t>
            </w:r>
          </w:p>
        </w:tc>
        <w:tc>
          <w:tcPr>
            <w:tcW w:w="4558" w:type="dxa"/>
            <w:tcBorders>
              <w:top w:val="single" w:sz="8" w:space="0" w:color="808080"/>
              <w:left w:val="nil"/>
              <w:bottom w:val="single" w:sz="8" w:space="0" w:color="808080"/>
              <w:right w:val="single" w:sz="8" w:space="0" w:color="808080"/>
            </w:tcBorders>
            <w:shd w:val="clear" w:color="auto" w:fill="1F3864" w:themeFill="accent5" w:themeFillShade="80"/>
            <w:vAlign w:val="center"/>
            <w:hideMark/>
          </w:tcPr>
          <w:p w14:paraId="5C555231" w14:textId="77777777" w:rsidR="00A8604F" w:rsidRPr="007E7E5B" w:rsidRDefault="00A8604F" w:rsidP="002533E4">
            <w:pPr>
              <w:spacing w:after="0" w:line="240" w:lineRule="auto"/>
              <w:jc w:val="center"/>
              <w:rPr>
                <w:rFonts w:eastAsia="Times New Roman" w:cstheme="minorHAnsi"/>
                <w:color w:val="FFFFFF"/>
                <w:lang w:val="fr-SN" w:eastAsia="fr-SN"/>
              </w:rPr>
            </w:pPr>
            <w:r w:rsidRPr="007E7E5B">
              <w:rPr>
                <w:rFonts w:eastAsia="Times New Roman" w:cstheme="minorHAnsi"/>
                <w:color w:val="FFFFFF"/>
                <w:lang w:eastAsia="fr-SN"/>
              </w:rPr>
              <w:t>Indicateurs</w:t>
            </w:r>
          </w:p>
        </w:tc>
        <w:tc>
          <w:tcPr>
            <w:tcW w:w="1593" w:type="dxa"/>
            <w:tcBorders>
              <w:top w:val="single" w:sz="8" w:space="0" w:color="808080"/>
              <w:left w:val="nil"/>
              <w:bottom w:val="single" w:sz="8" w:space="0" w:color="808080"/>
              <w:right w:val="single" w:sz="8" w:space="0" w:color="808080"/>
            </w:tcBorders>
            <w:shd w:val="clear" w:color="auto" w:fill="1F3864" w:themeFill="accent5" w:themeFillShade="80"/>
            <w:vAlign w:val="center"/>
            <w:hideMark/>
          </w:tcPr>
          <w:p w14:paraId="503F15B7" w14:textId="77777777" w:rsidR="00A8604F" w:rsidRPr="007E7E5B" w:rsidRDefault="00A8604F" w:rsidP="002533E4">
            <w:pPr>
              <w:spacing w:after="0" w:line="240" w:lineRule="auto"/>
              <w:jc w:val="center"/>
              <w:rPr>
                <w:rFonts w:eastAsia="Times New Roman" w:cstheme="minorHAnsi"/>
                <w:color w:val="FFFFFF"/>
                <w:lang w:val="fr-SN" w:eastAsia="fr-SN"/>
              </w:rPr>
            </w:pPr>
            <w:r w:rsidRPr="007E7E5B">
              <w:rPr>
                <w:rFonts w:eastAsia="Times New Roman" w:cstheme="minorHAnsi"/>
                <w:color w:val="FFFFFF"/>
                <w:lang w:eastAsia="fr-SN"/>
              </w:rPr>
              <w:t>Quantité</w:t>
            </w:r>
          </w:p>
        </w:tc>
        <w:tc>
          <w:tcPr>
            <w:tcW w:w="2652" w:type="dxa"/>
            <w:tcBorders>
              <w:top w:val="single" w:sz="8" w:space="0" w:color="808080"/>
              <w:left w:val="nil"/>
              <w:bottom w:val="single" w:sz="8" w:space="0" w:color="808080"/>
              <w:right w:val="single" w:sz="8" w:space="0" w:color="808080"/>
            </w:tcBorders>
            <w:shd w:val="clear" w:color="auto" w:fill="1F3864" w:themeFill="accent5" w:themeFillShade="80"/>
            <w:vAlign w:val="center"/>
            <w:hideMark/>
          </w:tcPr>
          <w:p w14:paraId="1F30E73F" w14:textId="77777777" w:rsidR="00A8604F" w:rsidRPr="007E7E5B" w:rsidRDefault="00A8604F" w:rsidP="002533E4">
            <w:pPr>
              <w:spacing w:after="0" w:line="240" w:lineRule="auto"/>
              <w:jc w:val="center"/>
              <w:rPr>
                <w:rFonts w:eastAsia="Times New Roman" w:cstheme="minorHAnsi"/>
                <w:color w:val="FFFFFF"/>
                <w:lang w:val="fr-SN" w:eastAsia="fr-SN"/>
              </w:rPr>
            </w:pPr>
            <w:r w:rsidRPr="007E7E5B">
              <w:rPr>
                <w:rFonts w:eastAsia="Times New Roman" w:cstheme="minorHAnsi"/>
                <w:color w:val="FFFFFF"/>
                <w:lang w:eastAsia="fr-SN"/>
              </w:rPr>
              <w:t>Budget (F CFA)</w:t>
            </w:r>
          </w:p>
        </w:tc>
      </w:tr>
      <w:tr w:rsidR="00A8604F" w:rsidRPr="007E7E5B" w14:paraId="7E117F19" w14:textId="77777777" w:rsidTr="00A8604F">
        <w:trPr>
          <w:trHeight w:val="531"/>
        </w:trPr>
        <w:tc>
          <w:tcPr>
            <w:tcW w:w="5179" w:type="dxa"/>
            <w:tcBorders>
              <w:top w:val="nil"/>
              <w:left w:val="single" w:sz="8" w:space="0" w:color="808080"/>
              <w:bottom w:val="single" w:sz="8" w:space="0" w:color="808080"/>
              <w:right w:val="single" w:sz="8" w:space="0" w:color="808080"/>
            </w:tcBorders>
            <w:shd w:val="clear" w:color="auto" w:fill="auto"/>
            <w:noWrap/>
            <w:vAlign w:val="center"/>
            <w:hideMark/>
          </w:tcPr>
          <w:p w14:paraId="2FE94C5E" w14:textId="77777777" w:rsidR="00A8604F" w:rsidRPr="007E7E5B" w:rsidRDefault="00A8604F" w:rsidP="002533E4">
            <w:pPr>
              <w:spacing w:after="0" w:line="240" w:lineRule="auto"/>
              <w:rPr>
                <w:rFonts w:eastAsia="Times New Roman" w:cstheme="minorHAnsi"/>
                <w:color w:val="000000"/>
                <w:lang w:val="fr-SN" w:eastAsia="fr-SN"/>
              </w:rPr>
            </w:pPr>
            <w:bookmarkStart w:id="149" w:name="_Hlk71182750"/>
            <w:r w:rsidRPr="007E7E5B">
              <w:rPr>
                <w:rFonts w:eastAsia="Times New Roman" w:cstheme="minorHAnsi"/>
                <w:color w:val="000000"/>
                <w:lang w:eastAsia="fr-SN"/>
              </w:rPr>
              <w:t>Conception d'outils de quantification et de caractérisation des DBM</w:t>
            </w:r>
          </w:p>
        </w:tc>
        <w:tc>
          <w:tcPr>
            <w:tcW w:w="4558" w:type="dxa"/>
            <w:tcBorders>
              <w:top w:val="nil"/>
              <w:left w:val="nil"/>
              <w:bottom w:val="single" w:sz="8" w:space="0" w:color="808080"/>
              <w:right w:val="single" w:sz="8" w:space="0" w:color="808080"/>
            </w:tcBorders>
            <w:shd w:val="clear" w:color="auto" w:fill="auto"/>
            <w:noWrap/>
            <w:vAlign w:val="center"/>
            <w:hideMark/>
          </w:tcPr>
          <w:p w14:paraId="24238000" w14:textId="7FCE63E8" w:rsidR="00A8604F" w:rsidRPr="007E7E5B" w:rsidRDefault="00A8604F" w:rsidP="002533E4">
            <w:pPr>
              <w:spacing w:after="0" w:line="240" w:lineRule="auto"/>
              <w:rPr>
                <w:rFonts w:eastAsia="Times New Roman" w:cstheme="minorHAnsi"/>
                <w:color w:val="000000"/>
                <w:lang w:val="fr-SN" w:eastAsia="fr-SN"/>
              </w:rPr>
            </w:pPr>
            <w:r w:rsidRPr="007E7E5B">
              <w:rPr>
                <w:rFonts w:eastAsia="Times New Roman" w:cstheme="minorHAnsi"/>
                <w:color w:val="000000"/>
                <w:lang w:eastAsia="fr-SN"/>
              </w:rPr>
              <w:t xml:space="preserve">Nombre de formulaires </w:t>
            </w:r>
            <w:r w:rsidR="002533E4" w:rsidRPr="007E7E5B">
              <w:rPr>
                <w:rFonts w:eastAsia="Times New Roman" w:cstheme="minorHAnsi"/>
                <w:color w:val="000000"/>
                <w:lang w:eastAsia="fr-SN"/>
              </w:rPr>
              <w:t>élaborés</w:t>
            </w:r>
          </w:p>
        </w:tc>
        <w:tc>
          <w:tcPr>
            <w:tcW w:w="1593" w:type="dxa"/>
            <w:tcBorders>
              <w:top w:val="nil"/>
              <w:left w:val="nil"/>
              <w:bottom w:val="single" w:sz="8" w:space="0" w:color="808080"/>
              <w:right w:val="single" w:sz="8" w:space="0" w:color="808080"/>
            </w:tcBorders>
            <w:shd w:val="clear" w:color="auto" w:fill="auto"/>
            <w:noWrap/>
            <w:vAlign w:val="center"/>
            <w:hideMark/>
          </w:tcPr>
          <w:p w14:paraId="00F24F47" w14:textId="77777777" w:rsidR="00A8604F" w:rsidRPr="007E7E5B" w:rsidRDefault="00A8604F"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1</w:t>
            </w:r>
          </w:p>
        </w:tc>
        <w:tc>
          <w:tcPr>
            <w:tcW w:w="2652" w:type="dxa"/>
            <w:tcBorders>
              <w:top w:val="nil"/>
              <w:left w:val="nil"/>
              <w:bottom w:val="single" w:sz="8" w:space="0" w:color="808080"/>
              <w:right w:val="single" w:sz="8" w:space="0" w:color="808080"/>
            </w:tcBorders>
            <w:shd w:val="clear" w:color="auto" w:fill="auto"/>
            <w:noWrap/>
            <w:vAlign w:val="center"/>
            <w:hideMark/>
          </w:tcPr>
          <w:p w14:paraId="6AD81103" w14:textId="27EAF36A" w:rsidR="00A8604F" w:rsidRPr="007E7E5B" w:rsidRDefault="002533E4"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15</w:t>
            </w:r>
            <w:r w:rsidR="00A8604F" w:rsidRPr="007E7E5B">
              <w:rPr>
                <w:rFonts w:eastAsia="Times New Roman" w:cstheme="minorHAnsi"/>
                <w:color w:val="000000"/>
                <w:lang w:eastAsia="fr-SN"/>
              </w:rPr>
              <w:t xml:space="preserve"> 000 000</w:t>
            </w:r>
          </w:p>
        </w:tc>
      </w:tr>
      <w:tr w:rsidR="00A8604F" w:rsidRPr="007E7E5B" w14:paraId="3C9DB522" w14:textId="77777777" w:rsidTr="00A8604F">
        <w:trPr>
          <w:trHeight w:val="531"/>
        </w:trPr>
        <w:tc>
          <w:tcPr>
            <w:tcW w:w="5179" w:type="dxa"/>
            <w:tcBorders>
              <w:top w:val="nil"/>
              <w:left w:val="single" w:sz="8" w:space="0" w:color="808080"/>
              <w:bottom w:val="single" w:sz="8" w:space="0" w:color="808080"/>
              <w:right w:val="single" w:sz="8" w:space="0" w:color="808080"/>
            </w:tcBorders>
            <w:shd w:val="clear" w:color="auto" w:fill="auto"/>
            <w:noWrap/>
            <w:vAlign w:val="center"/>
            <w:hideMark/>
          </w:tcPr>
          <w:p w14:paraId="0045D3C1" w14:textId="77777777" w:rsidR="00A8604F" w:rsidRPr="007E7E5B" w:rsidRDefault="00A8604F" w:rsidP="002533E4">
            <w:pPr>
              <w:spacing w:after="0" w:line="240" w:lineRule="auto"/>
              <w:rPr>
                <w:rFonts w:eastAsia="Times New Roman" w:cstheme="minorHAnsi"/>
                <w:color w:val="000000"/>
                <w:lang w:val="fr-SN" w:eastAsia="fr-SN"/>
              </w:rPr>
            </w:pPr>
            <w:r w:rsidRPr="007E7E5B">
              <w:rPr>
                <w:rFonts w:eastAsia="Times New Roman" w:cstheme="minorHAnsi"/>
                <w:color w:val="000000"/>
                <w:lang w:eastAsia="fr-SN"/>
              </w:rPr>
              <w:t>Formation sur le processus de quantification et de caractérisation des DBM</w:t>
            </w:r>
          </w:p>
        </w:tc>
        <w:tc>
          <w:tcPr>
            <w:tcW w:w="4558" w:type="dxa"/>
            <w:tcBorders>
              <w:top w:val="nil"/>
              <w:left w:val="nil"/>
              <w:bottom w:val="single" w:sz="8" w:space="0" w:color="808080"/>
              <w:right w:val="single" w:sz="8" w:space="0" w:color="808080"/>
            </w:tcBorders>
            <w:shd w:val="clear" w:color="auto" w:fill="auto"/>
            <w:noWrap/>
            <w:vAlign w:val="center"/>
            <w:hideMark/>
          </w:tcPr>
          <w:p w14:paraId="11D9355C" w14:textId="77777777" w:rsidR="00A8604F" w:rsidRPr="007E7E5B" w:rsidRDefault="00A8604F" w:rsidP="002533E4">
            <w:pPr>
              <w:spacing w:after="0" w:line="240" w:lineRule="auto"/>
              <w:rPr>
                <w:rFonts w:eastAsia="Times New Roman" w:cstheme="minorHAnsi"/>
                <w:color w:val="000000"/>
                <w:lang w:val="fr-SN" w:eastAsia="fr-SN"/>
              </w:rPr>
            </w:pPr>
            <w:r w:rsidRPr="007E7E5B">
              <w:rPr>
                <w:rFonts w:eastAsia="Times New Roman" w:cstheme="minorHAnsi"/>
                <w:color w:val="000000"/>
                <w:lang w:eastAsia="fr-SN"/>
              </w:rPr>
              <w:t>Recrutement d'un consultant</w:t>
            </w:r>
          </w:p>
        </w:tc>
        <w:tc>
          <w:tcPr>
            <w:tcW w:w="1593" w:type="dxa"/>
            <w:tcBorders>
              <w:top w:val="nil"/>
              <w:left w:val="nil"/>
              <w:bottom w:val="single" w:sz="8" w:space="0" w:color="808080"/>
              <w:right w:val="single" w:sz="8" w:space="0" w:color="808080"/>
            </w:tcBorders>
            <w:shd w:val="clear" w:color="auto" w:fill="auto"/>
            <w:noWrap/>
            <w:vAlign w:val="center"/>
            <w:hideMark/>
          </w:tcPr>
          <w:p w14:paraId="54E0BE46" w14:textId="77777777" w:rsidR="00A8604F" w:rsidRPr="007E7E5B" w:rsidRDefault="00A8604F"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2</w:t>
            </w:r>
          </w:p>
        </w:tc>
        <w:tc>
          <w:tcPr>
            <w:tcW w:w="2652" w:type="dxa"/>
            <w:tcBorders>
              <w:top w:val="nil"/>
              <w:left w:val="nil"/>
              <w:bottom w:val="single" w:sz="8" w:space="0" w:color="808080"/>
              <w:right w:val="single" w:sz="8" w:space="0" w:color="808080"/>
            </w:tcBorders>
            <w:shd w:val="clear" w:color="auto" w:fill="auto"/>
            <w:noWrap/>
            <w:vAlign w:val="center"/>
            <w:hideMark/>
          </w:tcPr>
          <w:p w14:paraId="4CF05FF2" w14:textId="7B88E8E5" w:rsidR="00A8604F" w:rsidRPr="007E7E5B" w:rsidRDefault="00A8604F"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5 000 000</w:t>
            </w:r>
          </w:p>
        </w:tc>
      </w:tr>
      <w:tr w:rsidR="00A8604F" w:rsidRPr="007E7E5B" w14:paraId="6E2C9A3B" w14:textId="77777777" w:rsidTr="00A8604F">
        <w:trPr>
          <w:trHeight w:val="531"/>
        </w:trPr>
        <w:tc>
          <w:tcPr>
            <w:tcW w:w="5179" w:type="dxa"/>
            <w:tcBorders>
              <w:top w:val="nil"/>
              <w:left w:val="single" w:sz="8" w:space="0" w:color="808080"/>
              <w:bottom w:val="single" w:sz="8" w:space="0" w:color="808080"/>
              <w:right w:val="single" w:sz="8" w:space="0" w:color="808080"/>
            </w:tcBorders>
            <w:shd w:val="clear" w:color="auto" w:fill="auto"/>
            <w:noWrap/>
            <w:vAlign w:val="center"/>
            <w:hideMark/>
          </w:tcPr>
          <w:p w14:paraId="093ABA9D" w14:textId="77777777" w:rsidR="00A8604F" w:rsidRPr="007E7E5B" w:rsidRDefault="00A8604F" w:rsidP="002533E4">
            <w:pPr>
              <w:spacing w:after="0" w:line="240" w:lineRule="auto"/>
              <w:rPr>
                <w:rFonts w:eastAsia="Times New Roman" w:cstheme="minorHAnsi"/>
                <w:color w:val="000000"/>
                <w:lang w:val="fr-SN" w:eastAsia="fr-SN"/>
              </w:rPr>
            </w:pPr>
            <w:r w:rsidRPr="007E7E5B">
              <w:rPr>
                <w:rFonts w:eastAsia="Times New Roman" w:cstheme="minorHAnsi"/>
                <w:color w:val="000000"/>
                <w:lang w:eastAsia="fr-SN"/>
              </w:rPr>
              <w:t>Mise à disposition de matériels de pesée des déchets dans les postes de vaccination</w:t>
            </w:r>
          </w:p>
        </w:tc>
        <w:tc>
          <w:tcPr>
            <w:tcW w:w="4558" w:type="dxa"/>
            <w:tcBorders>
              <w:top w:val="nil"/>
              <w:left w:val="nil"/>
              <w:bottom w:val="single" w:sz="8" w:space="0" w:color="808080"/>
              <w:right w:val="single" w:sz="8" w:space="0" w:color="808080"/>
            </w:tcBorders>
            <w:shd w:val="clear" w:color="auto" w:fill="auto"/>
            <w:noWrap/>
            <w:vAlign w:val="center"/>
            <w:hideMark/>
          </w:tcPr>
          <w:p w14:paraId="2D15C3AC" w14:textId="77777777" w:rsidR="00A8604F" w:rsidRPr="007E7E5B" w:rsidRDefault="00A8604F" w:rsidP="002533E4">
            <w:pPr>
              <w:spacing w:after="0" w:line="240" w:lineRule="auto"/>
              <w:rPr>
                <w:rFonts w:eastAsia="Times New Roman" w:cstheme="minorHAnsi"/>
                <w:color w:val="000000"/>
                <w:lang w:val="fr-SN" w:eastAsia="fr-SN"/>
              </w:rPr>
            </w:pPr>
            <w:r w:rsidRPr="007E7E5B">
              <w:rPr>
                <w:rFonts w:eastAsia="Times New Roman" w:cstheme="minorHAnsi"/>
                <w:color w:val="000000"/>
                <w:lang w:eastAsia="fr-SN"/>
              </w:rPr>
              <w:t>Au moins 100 balances fournis aux postes vétérinaires</w:t>
            </w:r>
          </w:p>
        </w:tc>
        <w:tc>
          <w:tcPr>
            <w:tcW w:w="1593" w:type="dxa"/>
            <w:tcBorders>
              <w:top w:val="nil"/>
              <w:left w:val="nil"/>
              <w:bottom w:val="single" w:sz="8" w:space="0" w:color="808080"/>
              <w:right w:val="single" w:sz="8" w:space="0" w:color="808080"/>
            </w:tcBorders>
            <w:shd w:val="clear" w:color="auto" w:fill="auto"/>
            <w:noWrap/>
            <w:vAlign w:val="center"/>
            <w:hideMark/>
          </w:tcPr>
          <w:p w14:paraId="37005E86" w14:textId="77777777" w:rsidR="00A8604F" w:rsidRPr="007E7E5B" w:rsidRDefault="00A8604F"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100</w:t>
            </w:r>
          </w:p>
        </w:tc>
        <w:tc>
          <w:tcPr>
            <w:tcW w:w="2652" w:type="dxa"/>
            <w:tcBorders>
              <w:top w:val="nil"/>
              <w:left w:val="nil"/>
              <w:bottom w:val="single" w:sz="8" w:space="0" w:color="808080"/>
              <w:right w:val="single" w:sz="8" w:space="0" w:color="808080"/>
            </w:tcBorders>
            <w:shd w:val="clear" w:color="auto" w:fill="auto"/>
            <w:noWrap/>
            <w:vAlign w:val="center"/>
            <w:hideMark/>
          </w:tcPr>
          <w:p w14:paraId="243707A2" w14:textId="77777777" w:rsidR="00A8604F" w:rsidRPr="007E7E5B" w:rsidRDefault="00A8604F"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18 000 000</w:t>
            </w:r>
          </w:p>
        </w:tc>
      </w:tr>
      <w:tr w:rsidR="00A8604F" w:rsidRPr="007E7E5B" w14:paraId="2AF19905" w14:textId="77777777" w:rsidTr="00A8604F">
        <w:trPr>
          <w:trHeight w:val="772"/>
        </w:trPr>
        <w:tc>
          <w:tcPr>
            <w:tcW w:w="5179" w:type="dxa"/>
            <w:tcBorders>
              <w:top w:val="nil"/>
              <w:left w:val="single" w:sz="8" w:space="0" w:color="808080"/>
              <w:bottom w:val="single" w:sz="8" w:space="0" w:color="808080"/>
              <w:right w:val="single" w:sz="8" w:space="0" w:color="808080"/>
            </w:tcBorders>
            <w:shd w:val="clear" w:color="auto" w:fill="auto"/>
            <w:noWrap/>
            <w:vAlign w:val="center"/>
            <w:hideMark/>
          </w:tcPr>
          <w:p w14:paraId="7B1BCC05" w14:textId="551A05BC" w:rsidR="00A8604F" w:rsidRPr="007E7E5B" w:rsidRDefault="00FE0F29" w:rsidP="002533E4">
            <w:pPr>
              <w:spacing w:after="0" w:line="240" w:lineRule="auto"/>
              <w:rPr>
                <w:rFonts w:eastAsia="Times New Roman" w:cstheme="minorHAnsi"/>
                <w:color w:val="000000"/>
                <w:highlight w:val="yellow"/>
                <w:lang w:val="fr-SN" w:eastAsia="fr-SN"/>
              </w:rPr>
            </w:pPr>
            <w:r w:rsidRPr="007E7E5B">
              <w:rPr>
                <w:rFonts w:eastAsia="Times New Roman" w:cstheme="minorHAnsi"/>
                <w:color w:val="000000"/>
                <w:lang w:eastAsia="fr-SN"/>
              </w:rPr>
              <w:t>Construction</w:t>
            </w:r>
            <w:r w:rsidR="00A8604F" w:rsidRPr="007E7E5B">
              <w:rPr>
                <w:rFonts w:eastAsia="Times New Roman" w:cstheme="minorHAnsi"/>
                <w:color w:val="000000"/>
                <w:lang w:eastAsia="fr-SN"/>
              </w:rPr>
              <w:t xml:space="preserve"> de mini-incinérateurs</w:t>
            </w:r>
          </w:p>
        </w:tc>
        <w:tc>
          <w:tcPr>
            <w:tcW w:w="4558" w:type="dxa"/>
            <w:tcBorders>
              <w:top w:val="nil"/>
              <w:left w:val="nil"/>
              <w:bottom w:val="single" w:sz="8" w:space="0" w:color="808080"/>
              <w:right w:val="single" w:sz="8" w:space="0" w:color="808080"/>
            </w:tcBorders>
            <w:shd w:val="clear" w:color="auto" w:fill="auto"/>
            <w:noWrap/>
            <w:vAlign w:val="center"/>
            <w:hideMark/>
          </w:tcPr>
          <w:p w14:paraId="746ED007" w14:textId="47BAE197" w:rsidR="00A8604F" w:rsidRPr="007E7E5B" w:rsidRDefault="00A8604F" w:rsidP="002533E4">
            <w:pPr>
              <w:spacing w:after="0" w:line="240" w:lineRule="auto"/>
              <w:rPr>
                <w:rFonts w:eastAsia="Times New Roman" w:cstheme="minorHAnsi"/>
                <w:color w:val="000000"/>
                <w:highlight w:val="yellow"/>
                <w:lang w:val="fr-SN" w:eastAsia="fr-SN"/>
              </w:rPr>
            </w:pPr>
            <w:r w:rsidRPr="007E7E5B">
              <w:rPr>
                <w:rFonts w:eastAsia="Times New Roman" w:cstheme="minorHAnsi"/>
                <w:color w:val="000000"/>
                <w:lang w:eastAsia="fr-SN"/>
              </w:rPr>
              <w:t>Au moins 1</w:t>
            </w:r>
            <w:r w:rsidR="00D52FC0" w:rsidRPr="007E7E5B">
              <w:rPr>
                <w:rFonts w:eastAsia="Times New Roman" w:cstheme="minorHAnsi"/>
                <w:color w:val="000000"/>
                <w:lang w:eastAsia="fr-SN"/>
              </w:rPr>
              <w:t>3</w:t>
            </w:r>
            <w:r w:rsidRPr="007E7E5B">
              <w:rPr>
                <w:rFonts w:eastAsia="Times New Roman" w:cstheme="minorHAnsi"/>
                <w:color w:val="000000"/>
                <w:lang w:eastAsia="fr-SN"/>
              </w:rPr>
              <w:t xml:space="preserve"> mini incinérateurs </w:t>
            </w:r>
            <w:r w:rsidR="00FE0F29" w:rsidRPr="007E7E5B">
              <w:rPr>
                <w:rFonts w:eastAsia="Times New Roman" w:cstheme="minorHAnsi"/>
                <w:color w:val="000000"/>
                <w:lang w:eastAsia="fr-SN"/>
              </w:rPr>
              <w:t>construits</w:t>
            </w:r>
          </w:p>
        </w:tc>
        <w:tc>
          <w:tcPr>
            <w:tcW w:w="1593" w:type="dxa"/>
            <w:tcBorders>
              <w:top w:val="nil"/>
              <w:left w:val="nil"/>
              <w:bottom w:val="single" w:sz="8" w:space="0" w:color="808080"/>
              <w:right w:val="single" w:sz="8" w:space="0" w:color="808080"/>
            </w:tcBorders>
            <w:shd w:val="clear" w:color="auto" w:fill="auto"/>
            <w:noWrap/>
            <w:vAlign w:val="center"/>
            <w:hideMark/>
          </w:tcPr>
          <w:p w14:paraId="5A2F9241" w14:textId="676D404F" w:rsidR="00A8604F" w:rsidRPr="007E7E5B" w:rsidRDefault="00A8604F" w:rsidP="002533E4">
            <w:pPr>
              <w:spacing w:after="0" w:line="240" w:lineRule="auto"/>
              <w:jc w:val="center"/>
              <w:rPr>
                <w:rFonts w:eastAsia="Times New Roman" w:cstheme="minorHAnsi"/>
                <w:color w:val="FF0000"/>
                <w:lang w:val="fr-SN" w:eastAsia="fr-SN"/>
              </w:rPr>
            </w:pPr>
            <w:r w:rsidRPr="007E7E5B">
              <w:rPr>
                <w:rFonts w:eastAsia="Times New Roman" w:cstheme="minorHAnsi"/>
                <w:lang w:eastAsia="fr-SN"/>
              </w:rPr>
              <w:t>1</w:t>
            </w:r>
            <w:r w:rsidR="00D52FC0" w:rsidRPr="007E7E5B">
              <w:rPr>
                <w:rFonts w:eastAsia="Times New Roman" w:cstheme="minorHAnsi"/>
                <w:lang w:eastAsia="fr-SN"/>
              </w:rPr>
              <w:t>3</w:t>
            </w:r>
          </w:p>
        </w:tc>
        <w:tc>
          <w:tcPr>
            <w:tcW w:w="2652" w:type="dxa"/>
            <w:tcBorders>
              <w:top w:val="nil"/>
              <w:left w:val="nil"/>
              <w:bottom w:val="single" w:sz="8" w:space="0" w:color="808080"/>
              <w:right w:val="single" w:sz="8" w:space="0" w:color="808080"/>
            </w:tcBorders>
            <w:shd w:val="clear" w:color="auto" w:fill="auto"/>
            <w:noWrap/>
            <w:vAlign w:val="center"/>
            <w:hideMark/>
          </w:tcPr>
          <w:p w14:paraId="6E0AAF3D" w14:textId="3E23430F" w:rsidR="00A8604F" w:rsidRPr="007E7E5B" w:rsidRDefault="00D52FC0"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 xml:space="preserve">80 </w:t>
            </w:r>
            <w:r w:rsidR="00A8604F" w:rsidRPr="007E7E5B">
              <w:rPr>
                <w:rFonts w:eastAsia="Times New Roman" w:cstheme="minorHAnsi"/>
                <w:color w:val="000000"/>
                <w:lang w:eastAsia="fr-SN"/>
              </w:rPr>
              <w:t>000 000</w:t>
            </w:r>
          </w:p>
        </w:tc>
      </w:tr>
      <w:tr w:rsidR="00A8604F" w:rsidRPr="007E7E5B" w14:paraId="637AD7BB" w14:textId="77777777" w:rsidTr="00A8604F">
        <w:trPr>
          <w:trHeight w:val="826"/>
        </w:trPr>
        <w:tc>
          <w:tcPr>
            <w:tcW w:w="5179" w:type="dxa"/>
            <w:tcBorders>
              <w:top w:val="nil"/>
              <w:left w:val="single" w:sz="8" w:space="0" w:color="808080"/>
              <w:bottom w:val="single" w:sz="8" w:space="0" w:color="808080"/>
              <w:right w:val="single" w:sz="8" w:space="0" w:color="808080"/>
            </w:tcBorders>
            <w:shd w:val="clear" w:color="auto" w:fill="auto"/>
            <w:noWrap/>
            <w:vAlign w:val="center"/>
            <w:hideMark/>
          </w:tcPr>
          <w:p w14:paraId="118810FD" w14:textId="77777777" w:rsidR="00A8604F" w:rsidRPr="007E7E5B" w:rsidRDefault="00A8604F" w:rsidP="002533E4">
            <w:pPr>
              <w:spacing w:after="0" w:line="240" w:lineRule="auto"/>
              <w:rPr>
                <w:rFonts w:eastAsia="Times New Roman" w:cstheme="minorHAnsi"/>
                <w:color w:val="000000"/>
                <w:lang w:val="fr-SN" w:eastAsia="fr-SN"/>
              </w:rPr>
            </w:pPr>
            <w:r w:rsidRPr="007E7E5B">
              <w:rPr>
                <w:rFonts w:eastAsia="Times New Roman" w:cstheme="minorHAnsi"/>
                <w:color w:val="000000"/>
                <w:lang w:eastAsia="fr-SN"/>
              </w:rPr>
              <w:t xml:space="preserve">Contrôle et suivi de la mise en œuvre du Plan </w:t>
            </w:r>
          </w:p>
        </w:tc>
        <w:tc>
          <w:tcPr>
            <w:tcW w:w="4558" w:type="dxa"/>
            <w:tcBorders>
              <w:top w:val="nil"/>
              <w:left w:val="nil"/>
              <w:bottom w:val="single" w:sz="8" w:space="0" w:color="808080"/>
              <w:right w:val="single" w:sz="8" w:space="0" w:color="808080"/>
            </w:tcBorders>
            <w:shd w:val="clear" w:color="auto" w:fill="auto"/>
            <w:noWrap/>
            <w:vAlign w:val="center"/>
            <w:hideMark/>
          </w:tcPr>
          <w:p w14:paraId="2C0067EB" w14:textId="77777777" w:rsidR="00A8604F" w:rsidRPr="007E7E5B" w:rsidRDefault="00A8604F" w:rsidP="002533E4">
            <w:pPr>
              <w:spacing w:after="0" w:line="240" w:lineRule="auto"/>
              <w:rPr>
                <w:rFonts w:eastAsia="Times New Roman" w:cstheme="minorHAnsi"/>
                <w:color w:val="000000"/>
                <w:lang w:val="fr-SN" w:eastAsia="fr-SN"/>
              </w:rPr>
            </w:pPr>
            <w:r w:rsidRPr="007E7E5B">
              <w:rPr>
                <w:rFonts w:eastAsia="Times New Roman" w:cstheme="minorHAnsi"/>
                <w:color w:val="000000"/>
                <w:lang w:eastAsia="fr-SN"/>
              </w:rPr>
              <w:t>Au moins trois missions de contrôle et de suivi réalisés</w:t>
            </w:r>
          </w:p>
        </w:tc>
        <w:tc>
          <w:tcPr>
            <w:tcW w:w="1593" w:type="dxa"/>
            <w:tcBorders>
              <w:top w:val="nil"/>
              <w:left w:val="nil"/>
              <w:bottom w:val="single" w:sz="8" w:space="0" w:color="808080"/>
              <w:right w:val="single" w:sz="8" w:space="0" w:color="808080"/>
            </w:tcBorders>
            <w:shd w:val="clear" w:color="auto" w:fill="auto"/>
            <w:noWrap/>
            <w:vAlign w:val="center"/>
            <w:hideMark/>
          </w:tcPr>
          <w:p w14:paraId="269F6A14" w14:textId="69D06965" w:rsidR="00A8604F" w:rsidRPr="007E7E5B" w:rsidRDefault="00D52FC0"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1</w:t>
            </w:r>
          </w:p>
        </w:tc>
        <w:tc>
          <w:tcPr>
            <w:tcW w:w="2652" w:type="dxa"/>
            <w:tcBorders>
              <w:top w:val="nil"/>
              <w:left w:val="nil"/>
              <w:bottom w:val="single" w:sz="8" w:space="0" w:color="808080"/>
              <w:right w:val="single" w:sz="8" w:space="0" w:color="808080"/>
            </w:tcBorders>
            <w:shd w:val="clear" w:color="auto" w:fill="auto"/>
            <w:noWrap/>
            <w:vAlign w:val="center"/>
            <w:hideMark/>
          </w:tcPr>
          <w:p w14:paraId="4CB55496" w14:textId="7B682473" w:rsidR="00A8604F" w:rsidRPr="007E7E5B" w:rsidRDefault="00D52FC0"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10 000</w:t>
            </w:r>
            <w:r w:rsidR="00A8604F" w:rsidRPr="007E7E5B">
              <w:rPr>
                <w:rFonts w:eastAsia="Times New Roman" w:cstheme="minorHAnsi"/>
                <w:color w:val="000000"/>
                <w:lang w:eastAsia="fr-SN"/>
              </w:rPr>
              <w:t xml:space="preserve"> 000</w:t>
            </w:r>
          </w:p>
        </w:tc>
      </w:tr>
      <w:tr w:rsidR="00A8604F" w:rsidRPr="007E7E5B" w14:paraId="012AA3E0" w14:textId="77777777" w:rsidTr="00A8604F">
        <w:trPr>
          <w:trHeight w:val="836"/>
        </w:trPr>
        <w:tc>
          <w:tcPr>
            <w:tcW w:w="5179" w:type="dxa"/>
            <w:tcBorders>
              <w:top w:val="nil"/>
              <w:left w:val="single" w:sz="8" w:space="0" w:color="808080"/>
              <w:bottom w:val="single" w:sz="8" w:space="0" w:color="808080"/>
              <w:right w:val="single" w:sz="8" w:space="0" w:color="808080"/>
            </w:tcBorders>
            <w:shd w:val="clear" w:color="auto" w:fill="auto"/>
            <w:noWrap/>
            <w:vAlign w:val="center"/>
            <w:hideMark/>
          </w:tcPr>
          <w:p w14:paraId="7D668783" w14:textId="654B4B08" w:rsidR="00A8604F" w:rsidRPr="007E7E5B" w:rsidRDefault="00D52FC0" w:rsidP="002533E4">
            <w:pPr>
              <w:spacing w:after="0" w:line="240" w:lineRule="auto"/>
              <w:rPr>
                <w:rFonts w:eastAsia="Times New Roman" w:cstheme="minorHAnsi"/>
                <w:color w:val="000000"/>
                <w:lang w:val="fr-SN" w:eastAsia="fr-SN"/>
              </w:rPr>
            </w:pPr>
            <w:r w:rsidRPr="007E7E5B">
              <w:rPr>
                <w:rFonts w:eastAsia="Times New Roman" w:cstheme="minorHAnsi"/>
                <w:color w:val="000000"/>
                <w:lang w:eastAsia="fr-SN"/>
              </w:rPr>
              <w:t>Formation des organisations pastorales et agricoles</w:t>
            </w:r>
          </w:p>
        </w:tc>
        <w:tc>
          <w:tcPr>
            <w:tcW w:w="4558" w:type="dxa"/>
            <w:tcBorders>
              <w:top w:val="nil"/>
              <w:left w:val="nil"/>
              <w:bottom w:val="single" w:sz="8" w:space="0" w:color="808080"/>
              <w:right w:val="single" w:sz="8" w:space="0" w:color="808080"/>
            </w:tcBorders>
            <w:shd w:val="clear" w:color="auto" w:fill="auto"/>
            <w:noWrap/>
            <w:vAlign w:val="center"/>
            <w:hideMark/>
          </w:tcPr>
          <w:p w14:paraId="61699783" w14:textId="148A6A78" w:rsidR="00A8604F" w:rsidRPr="007E7E5B" w:rsidRDefault="00D52FC0" w:rsidP="002533E4">
            <w:pPr>
              <w:spacing w:after="0" w:line="240" w:lineRule="auto"/>
              <w:rPr>
                <w:rFonts w:eastAsia="Times New Roman" w:cstheme="minorHAnsi"/>
                <w:color w:val="000000"/>
                <w:lang w:val="fr-SN" w:eastAsia="fr-SN"/>
              </w:rPr>
            </w:pPr>
            <w:r w:rsidRPr="007E7E5B">
              <w:rPr>
                <w:rFonts w:eastAsia="Times New Roman" w:cstheme="minorHAnsi"/>
                <w:color w:val="000000"/>
                <w:lang w:eastAsia="fr-SN"/>
              </w:rPr>
              <w:t>Nombre de producteurs formés</w:t>
            </w:r>
          </w:p>
        </w:tc>
        <w:tc>
          <w:tcPr>
            <w:tcW w:w="1593" w:type="dxa"/>
            <w:tcBorders>
              <w:top w:val="nil"/>
              <w:left w:val="nil"/>
              <w:bottom w:val="single" w:sz="8" w:space="0" w:color="808080"/>
              <w:right w:val="single" w:sz="8" w:space="0" w:color="808080"/>
            </w:tcBorders>
            <w:shd w:val="clear" w:color="auto" w:fill="auto"/>
            <w:noWrap/>
            <w:vAlign w:val="center"/>
            <w:hideMark/>
          </w:tcPr>
          <w:p w14:paraId="2AE65E39" w14:textId="77777777" w:rsidR="00A8604F" w:rsidRPr="007E7E5B" w:rsidRDefault="00A8604F"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1</w:t>
            </w:r>
          </w:p>
        </w:tc>
        <w:tc>
          <w:tcPr>
            <w:tcW w:w="2652" w:type="dxa"/>
            <w:tcBorders>
              <w:top w:val="nil"/>
              <w:left w:val="nil"/>
              <w:bottom w:val="single" w:sz="8" w:space="0" w:color="808080"/>
              <w:right w:val="single" w:sz="8" w:space="0" w:color="808080"/>
            </w:tcBorders>
            <w:shd w:val="clear" w:color="auto" w:fill="auto"/>
            <w:noWrap/>
            <w:vAlign w:val="center"/>
            <w:hideMark/>
          </w:tcPr>
          <w:p w14:paraId="62B97E2E" w14:textId="6B9CA002" w:rsidR="00A8604F" w:rsidRPr="007E7E5B" w:rsidRDefault="00D52FC0"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 xml:space="preserve">50 </w:t>
            </w:r>
            <w:r w:rsidR="00A8604F" w:rsidRPr="007E7E5B">
              <w:rPr>
                <w:rFonts w:eastAsia="Times New Roman" w:cstheme="minorHAnsi"/>
                <w:color w:val="000000"/>
                <w:lang w:eastAsia="fr-SN"/>
              </w:rPr>
              <w:t>000 000</w:t>
            </w:r>
          </w:p>
        </w:tc>
      </w:tr>
      <w:tr w:rsidR="00A8604F" w:rsidRPr="007E7E5B" w14:paraId="2EF4BFB4" w14:textId="77777777" w:rsidTr="00A8604F">
        <w:trPr>
          <w:trHeight w:val="834"/>
        </w:trPr>
        <w:tc>
          <w:tcPr>
            <w:tcW w:w="5179" w:type="dxa"/>
            <w:tcBorders>
              <w:top w:val="nil"/>
              <w:left w:val="single" w:sz="8" w:space="0" w:color="808080"/>
              <w:bottom w:val="single" w:sz="8" w:space="0" w:color="808080"/>
              <w:right w:val="single" w:sz="8" w:space="0" w:color="808080"/>
            </w:tcBorders>
            <w:shd w:val="clear" w:color="auto" w:fill="auto"/>
            <w:noWrap/>
            <w:vAlign w:val="center"/>
            <w:hideMark/>
          </w:tcPr>
          <w:p w14:paraId="5BDD70D6" w14:textId="72B36176" w:rsidR="00A8604F" w:rsidRPr="007E7E5B" w:rsidRDefault="00A8604F" w:rsidP="002533E4">
            <w:pPr>
              <w:spacing w:after="0" w:line="240" w:lineRule="auto"/>
              <w:rPr>
                <w:rFonts w:eastAsia="Times New Roman" w:cstheme="minorHAnsi"/>
                <w:color w:val="000000"/>
                <w:lang w:val="fr-SN" w:eastAsia="fr-SN"/>
              </w:rPr>
            </w:pPr>
            <w:r w:rsidRPr="007E7E5B">
              <w:rPr>
                <w:rFonts w:eastAsia="Times New Roman" w:cstheme="minorHAnsi"/>
                <w:color w:val="000000"/>
                <w:lang w:eastAsia="fr-SN"/>
              </w:rPr>
              <w:t>Acquisition d</w:t>
            </w:r>
            <w:r w:rsidR="00D52FC0" w:rsidRPr="007E7E5B">
              <w:rPr>
                <w:rFonts w:eastAsia="Times New Roman" w:cstheme="minorHAnsi"/>
                <w:color w:val="000000"/>
                <w:lang w:eastAsia="fr-SN"/>
              </w:rPr>
              <w:t>’</w:t>
            </w:r>
            <w:r w:rsidRPr="007E7E5B">
              <w:rPr>
                <w:rFonts w:eastAsia="Times New Roman" w:cstheme="minorHAnsi"/>
                <w:color w:val="000000"/>
                <w:lang w:eastAsia="fr-SN"/>
              </w:rPr>
              <w:t>équipement de protection individuelle</w:t>
            </w:r>
          </w:p>
        </w:tc>
        <w:tc>
          <w:tcPr>
            <w:tcW w:w="4558" w:type="dxa"/>
            <w:tcBorders>
              <w:top w:val="nil"/>
              <w:left w:val="nil"/>
              <w:bottom w:val="single" w:sz="8" w:space="0" w:color="808080"/>
              <w:right w:val="single" w:sz="8" w:space="0" w:color="808080"/>
            </w:tcBorders>
            <w:shd w:val="clear" w:color="auto" w:fill="auto"/>
            <w:noWrap/>
            <w:vAlign w:val="center"/>
            <w:hideMark/>
          </w:tcPr>
          <w:p w14:paraId="593E9EE1" w14:textId="24C27116" w:rsidR="00A8604F" w:rsidRPr="007E7E5B" w:rsidRDefault="00D52FC0" w:rsidP="002533E4">
            <w:pPr>
              <w:spacing w:after="0" w:line="240" w:lineRule="auto"/>
              <w:rPr>
                <w:rFonts w:eastAsia="Times New Roman" w:cstheme="minorHAnsi"/>
                <w:color w:val="000000"/>
                <w:lang w:val="fr-SN" w:eastAsia="fr-SN"/>
              </w:rPr>
            </w:pPr>
            <w:r w:rsidRPr="007E7E5B">
              <w:rPr>
                <w:rFonts w:eastAsia="Times New Roman" w:cstheme="minorHAnsi"/>
                <w:color w:val="000000"/>
                <w:lang w:eastAsia="fr-SN"/>
              </w:rPr>
              <w:t xml:space="preserve">Nombre </w:t>
            </w:r>
            <w:r w:rsidR="00216D19" w:rsidRPr="007E7E5B">
              <w:rPr>
                <w:rFonts w:eastAsia="Times New Roman" w:cstheme="minorHAnsi"/>
                <w:color w:val="000000"/>
                <w:lang w:eastAsia="fr-SN"/>
              </w:rPr>
              <w:t>de kit</w:t>
            </w:r>
            <w:r w:rsidR="00A8604F" w:rsidRPr="007E7E5B">
              <w:rPr>
                <w:rFonts w:eastAsia="Times New Roman" w:cstheme="minorHAnsi"/>
                <w:color w:val="000000"/>
                <w:lang w:eastAsia="fr-SN"/>
              </w:rPr>
              <w:t xml:space="preserve"> d</w:t>
            </w:r>
            <w:r w:rsidRPr="007E7E5B">
              <w:rPr>
                <w:rFonts w:eastAsia="Times New Roman" w:cstheme="minorHAnsi"/>
                <w:color w:val="000000"/>
                <w:lang w:eastAsia="fr-SN"/>
              </w:rPr>
              <w:t>’</w:t>
            </w:r>
            <w:r w:rsidR="00A8604F" w:rsidRPr="007E7E5B">
              <w:rPr>
                <w:rFonts w:eastAsia="Times New Roman" w:cstheme="minorHAnsi"/>
                <w:color w:val="000000"/>
                <w:lang w:eastAsia="fr-SN"/>
              </w:rPr>
              <w:t xml:space="preserve">EPI mis à disposition </w:t>
            </w:r>
            <w:r w:rsidRPr="007E7E5B">
              <w:rPr>
                <w:rFonts w:eastAsia="Times New Roman" w:cstheme="minorHAnsi"/>
                <w:color w:val="000000"/>
                <w:lang w:eastAsia="fr-SN"/>
              </w:rPr>
              <w:t>des producteurs</w:t>
            </w:r>
          </w:p>
        </w:tc>
        <w:tc>
          <w:tcPr>
            <w:tcW w:w="1593" w:type="dxa"/>
            <w:tcBorders>
              <w:top w:val="nil"/>
              <w:left w:val="nil"/>
              <w:bottom w:val="single" w:sz="8" w:space="0" w:color="808080"/>
              <w:right w:val="single" w:sz="8" w:space="0" w:color="808080"/>
            </w:tcBorders>
            <w:shd w:val="clear" w:color="auto" w:fill="auto"/>
            <w:noWrap/>
            <w:vAlign w:val="center"/>
            <w:hideMark/>
          </w:tcPr>
          <w:p w14:paraId="5261FA93" w14:textId="592251D7" w:rsidR="00A8604F" w:rsidRPr="007E7E5B" w:rsidRDefault="00A8604F"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1</w:t>
            </w:r>
          </w:p>
        </w:tc>
        <w:tc>
          <w:tcPr>
            <w:tcW w:w="2652" w:type="dxa"/>
            <w:tcBorders>
              <w:top w:val="nil"/>
              <w:left w:val="nil"/>
              <w:bottom w:val="single" w:sz="8" w:space="0" w:color="808080"/>
              <w:right w:val="single" w:sz="8" w:space="0" w:color="808080"/>
            </w:tcBorders>
            <w:shd w:val="clear" w:color="auto" w:fill="auto"/>
            <w:noWrap/>
            <w:vAlign w:val="center"/>
            <w:hideMark/>
          </w:tcPr>
          <w:p w14:paraId="13D6B544" w14:textId="6F869109" w:rsidR="00A8604F" w:rsidRPr="007E7E5B" w:rsidRDefault="00D52FC0" w:rsidP="002533E4">
            <w:pPr>
              <w:spacing w:after="0" w:line="240" w:lineRule="auto"/>
              <w:jc w:val="center"/>
              <w:rPr>
                <w:rFonts w:eastAsia="Times New Roman" w:cstheme="minorHAnsi"/>
                <w:color w:val="000000"/>
                <w:lang w:val="fr-SN" w:eastAsia="fr-SN"/>
              </w:rPr>
            </w:pPr>
            <w:r w:rsidRPr="007E7E5B">
              <w:rPr>
                <w:rFonts w:eastAsia="Times New Roman" w:cstheme="minorHAnsi"/>
                <w:color w:val="000000"/>
                <w:lang w:eastAsia="fr-SN"/>
              </w:rPr>
              <w:t xml:space="preserve">50 </w:t>
            </w:r>
            <w:r w:rsidR="00A8604F" w:rsidRPr="007E7E5B">
              <w:rPr>
                <w:rFonts w:eastAsia="Times New Roman" w:cstheme="minorHAnsi"/>
                <w:color w:val="000000"/>
                <w:lang w:eastAsia="fr-SN"/>
              </w:rPr>
              <w:t>000 000</w:t>
            </w:r>
          </w:p>
        </w:tc>
      </w:tr>
      <w:tr w:rsidR="00D52FC0" w:rsidRPr="007E7E5B" w14:paraId="4243AC8C" w14:textId="77777777" w:rsidTr="00A8604F">
        <w:trPr>
          <w:trHeight w:val="834"/>
        </w:trPr>
        <w:tc>
          <w:tcPr>
            <w:tcW w:w="5179" w:type="dxa"/>
            <w:tcBorders>
              <w:top w:val="nil"/>
              <w:left w:val="single" w:sz="8" w:space="0" w:color="808080"/>
              <w:bottom w:val="single" w:sz="8" w:space="0" w:color="808080"/>
              <w:right w:val="single" w:sz="8" w:space="0" w:color="808080"/>
            </w:tcBorders>
            <w:shd w:val="clear" w:color="auto" w:fill="auto"/>
            <w:noWrap/>
            <w:vAlign w:val="center"/>
          </w:tcPr>
          <w:p w14:paraId="3CF731CC" w14:textId="2FB6E983" w:rsidR="00D52FC0" w:rsidRPr="007E7E5B" w:rsidRDefault="00D52FC0" w:rsidP="002533E4">
            <w:pPr>
              <w:spacing w:after="0" w:line="240" w:lineRule="auto"/>
              <w:rPr>
                <w:rFonts w:eastAsia="Times New Roman" w:cstheme="minorHAnsi"/>
                <w:color w:val="000000"/>
                <w:lang w:eastAsia="fr-SN"/>
              </w:rPr>
            </w:pPr>
            <w:r w:rsidRPr="007E7E5B">
              <w:rPr>
                <w:rFonts w:eastAsia="Times New Roman" w:cstheme="minorHAnsi"/>
                <w:color w:val="000000"/>
                <w:lang w:eastAsia="fr-SN"/>
              </w:rPr>
              <w:t>Campagne de sensibilisation et d’information des producteurs sur les risques liés aux pesticides</w:t>
            </w:r>
          </w:p>
        </w:tc>
        <w:tc>
          <w:tcPr>
            <w:tcW w:w="4558" w:type="dxa"/>
            <w:tcBorders>
              <w:top w:val="nil"/>
              <w:left w:val="nil"/>
              <w:bottom w:val="single" w:sz="8" w:space="0" w:color="808080"/>
              <w:right w:val="single" w:sz="8" w:space="0" w:color="808080"/>
            </w:tcBorders>
            <w:shd w:val="clear" w:color="auto" w:fill="auto"/>
            <w:noWrap/>
            <w:vAlign w:val="center"/>
          </w:tcPr>
          <w:p w14:paraId="723E31AD" w14:textId="2D181381" w:rsidR="00D52FC0" w:rsidRPr="007E7E5B" w:rsidDel="00D52FC0" w:rsidRDefault="00AC48CD" w:rsidP="002533E4">
            <w:pPr>
              <w:spacing w:after="0" w:line="240" w:lineRule="auto"/>
              <w:rPr>
                <w:rFonts w:eastAsia="Times New Roman" w:cstheme="minorHAnsi"/>
                <w:color w:val="000000"/>
                <w:lang w:eastAsia="fr-SN"/>
              </w:rPr>
            </w:pPr>
            <w:r w:rsidRPr="007E7E5B">
              <w:rPr>
                <w:rFonts w:eastAsia="Times New Roman" w:cstheme="minorHAnsi"/>
                <w:color w:val="000000"/>
                <w:lang w:eastAsia="fr-SN"/>
              </w:rPr>
              <w:t>Nombre de producteurs informés</w:t>
            </w:r>
          </w:p>
        </w:tc>
        <w:tc>
          <w:tcPr>
            <w:tcW w:w="1593" w:type="dxa"/>
            <w:tcBorders>
              <w:top w:val="nil"/>
              <w:left w:val="nil"/>
              <w:bottom w:val="single" w:sz="8" w:space="0" w:color="808080"/>
              <w:right w:val="single" w:sz="8" w:space="0" w:color="808080"/>
            </w:tcBorders>
            <w:shd w:val="clear" w:color="auto" w:fill="auto"/>
            <w:noWrap/>
            <w:vAlign w:val="center"/>
          </w:tcPr>
          <w:p w14:paraId="5704C07E" w14:textId="0FB10D77" w:rsidR="00D52FC0" w:rsidRPr="007E7E5B" w:rsidRDefault="00AC48CD" w:rsidP="002533E4">
            <w:pPr>
              <w:spacing w:after="0" w:line="240" w:lineRule="auto"/>
              <w:jc w:val="center"/>
              <w:rPr>
                <w:rFonts w:eastAsia="Times New Roman" w:cstheme="minorHAnsi"/>
                <w:color w:val="000000"/>
                <w:lang w:eastAsia="fr-SN"/>
              </w:rPr>
            </w:pPr>
            <w:r w:rsidRPr="007E7E5B">
              <w:rPr>
                <w:rFonts w:eastAsia="Times New Roman" w:cstheme="minorHAnsi"/>
                <w:color w:val="000000"/>
                <w:lang w:eastAsia="fr-SN"/>
              </w:rPr>
              <w:t>1</w:t>
            </w:r>
          </w:p>
        </w:tc>
        <w:tc>
          <w:tcPr>
            <w:tcW w:w="2652" w:type="dxa"/>
            <w:tcBorders>
              <w:top w:val="nil"/>
              <w:left w:val="nil"/>
              <w:bottom w:val="single" w:sz="8" w:space="0" w:color="808080"/>
              <w:right w:val="single" w:sz="8" w:space="0" w:color="808080"/>
            </w:tcBorders>
            <w:shd w:val="clear" w:color="auto" w:fill="auto"/>
            <w:noWrap/>
            <w:vAlign w:val="center"/>
          </w:tcPr>
          <w:p w14:paraId="6C598B58" w14:textId="1AAECEFE" w:rsidR="00D52FC0" w:rsidRPr="007E7E5B" w:rsidDel="00D52FC0" w:rsidRDefault="00AC48CD" w:rsidP="002533E4">
            <w:pPr>
              <w:spacing w:after="0" w:line="240" w:lineRule="auto"/>
              <w:jc w:val="center"/>
              <w:rPr>
                <w:rFonts w:eastAsia="Times New Roman" w:cstheme="minorHAnsi"/>
                <w:color w:val="000000"/>
                <w:lang w:eastAsia="fr-SN"/>
              </w:rPr>
            </w:pPr>
            <w:r w:rsidRPr="007E7E5B">
              <w:rPr>
                <w:rFonts w:eastAsia="Times New Roman" w:cstheme="minorHAnsi"/>
                <w:color w:val="000000"/>
                <w:lang w:eastAsia="fr-SN"/>
              </w:rPr>
              <w:t>50 000 000</w:t>
            </w:r>
          </w:p>
        </w:tc>
      </w:tr>
      <w:bookmarkEnd w:id="149"/>
      <w:tr w:rsidR="00A8604F" w:rsidRPr="007E7E5B" w14:paraId="3E714D5A" w14:textId="77777777" w:rsidTr="00A8604F">
        <w:trPr>
          <w:trHeight w:val="532"/>
        </w:trPr>
        <w:tc>
          <w:tcPr>
            <w:tcW w:w="11330"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E6B3999" w14:textId="77777777" w:rsidR="00A8604F" w:rsidRPr="007E7E5B" w:rsidRDefault="00A8604F" w:rsidP="002533E4">
            <w:pPr>
              <w:spacing w:after="0" w:line="240" w:lineRule="auto"/>
              <w:jc w:val="center"/>
              <w:rPr>
                <w:rFonts w:eastAsia="Times New Roman" w:cstheme="minorHAnsi"/>
                <w:b/>
                <w:bCs/>
                <w:color w:val="000000"/>
                <w:lang w:val="fr-SN" w:eastAsia="fr-SN"/>
              </w:rPr>
            </w:pPr>
            <w:r w:rsidRPr="007E7E5B">
              <w:rPr>
                <w:rFonts w:eastAsia="Times New Roman" w:cstheme="minorHAnsi"/>
                <w:b/>
                <w:bCs/>
                <w:color w:val="000000"/>
                <w:lang w:eastAsia="fr-SN"/>
              </w:rPr>
              <w:t>Total</w:t>
            </w:r>
          </w:p>
        </w:tc>
        <w:tc>
          <w:tcPr>
            <w:tcW w:w="2652" w:type="dxa"/>
            <w:tcBorders>
              <w:top w:val="nil"/>
              <w:left w:val="nil"/>
              <w:bottom w:val="single" w:sz="8" w:space="0" w:color="808080"/>
              <w:right w:val="single" w:sz="8" w:space="0" w:color="808080"/>
            </w:tcBorders>
            <w:shd w:val="clear" w:color="000000" w:fill="9BC2E6"/>
            <w:noWrap/>
            <w:vAlign w:val="center"/>
            <w:hideMark/>
          </w:tcPr>
          <w:p w14:paraId="728DA148" w14:textId="2737D930" w:rsidR="00A8604F" w:rsidRPr="007E7E5B" w:rsidRDefault="00AC48CD" w:rsidP="002533E4">
            <w:pPr>
              <w:spacing w:after="0" w:line="240" w:lineRule="auto"/>
              <w:jc w:val="center"/>
              <w:rPr>
                <w:rFonts w:eastAsia="Times New Roman" w:cstheme="minorHAnsi"/>
                <w:b/>
                <w:bCs/>
                <w:color w:val="000000"/>
                <w:lang w:val="fr-SN" w:eastAsia="fr-SN"/>
              </w:rPr>
            </w:pPr>
            <w:r w:rsidRPr="007E7E5B">
              <w:rPr>
                <w:rFonts w:eastAsia="Times New Roman" w:cstheme="minorHAnsi"/>
                <w:b/>
                <w:bCs/>
                <w:color w:val="000000"/>
                <w:lang w:val="fr-SN" w:eastAsia="fr-SN"/>
              </w:rPr>
              <w:t>278 000 000</w:t>
            </w:r>
          </w:p>
        </w:tc>
      </w:tr>
    </w:tbl>
    <w:p w14:paraId="631B5D04" w14:textId="77777777" w:rsidR="00837232" w:rsidRPr="007E7E5B" w:rsidRDefault="00837232" w:rsidP="00AC205A">
      <w:pPr>
        <w:spacing w:after="0" w:line="240" w:lineRule="auto"/>
        <w:ind w:right="1134"/>
        <w:rPr>
          <w:rFonts w:cstheme="minorHAnsi"/>
          <w:b/>
        </w:rPr>
      </w:pPr>
    </w:p>
    <w:p w14:paraId="09C17F3D" w14:textId="77777777" w:rsidR="00705A91" w:rsidRPr="007E7E5B" w:rsidRDefault="00705A91" w:rsidP="00AC205A">
      <w:pPr>
        <w:spacing w:after="0" w:line="240" w:lineRule="auto"/>
        <w:ind w:right="1134"/>
        <w:rPr>
          <w:rFonts w:cstheme="minorHAnsi"/>
          <w:b/>
        </w:rPr>
        <w:sectPr w:rsidR="00705A91" w:rsidRPr="007E7E5B" w:rsidSect="00837232">
          <w:pgSz w:w="16838" w:h="11906" w:orient="landscape" w:code="9"/>
          <w:pgMar w:top="1418" w:right="1418" w:bottom="1418" w:left="1418" w:header="709" w:footer="709" w:gutter="0"/>
          <w:cols w:space="708"/>
          <w:docGrid w:linePitch="360"/>
        </w:sectPr>
      </w:pPr>
    </w:p>
    <w:p w14:paraId="1653AE60" w14:textId="40280214" w:rsidR="00157254" w:rsidRPr="007E7E5B" w:rsidRDefault="00157254" w:rsidP="00157254">
      <w:pPr>
        <w:pStyle w:val="Titre1"/>
        <w:numPr>
          <w:ilvl w:val="0"/>
          <w:numId w:val="6"/>
        </w:numPr>
        <w:tabs>
          <w:tab w:val="left" w:pos="426"/>
        </w:tabs>
        <w:spacing w:after="0" w:line="240" w:lineRule="auto"/>
        <w:ind w:left="426" w:hanging="426"/>
        <w:contextualSpacing w:val="0"/>
        <w:rPr>
          <w:rFonts w:asciiTheme="minorHAnsi" w:eastAsia="Times New Roman" w:hAnsiTheme="minorHAnsi" w:cstheme="minorHAnsi"/>
          <w:color w:val="5B9BD5"/>
          <w:sz w:val="24"/>
          <w:szCs w:val="24"/>
          <w:lang w:eastAsia="x-none"/>
        </w:rPr>
      </w:pPr>
      <w:bookmarkStart w:id="150" w:name="_Toc284400698"/>
      <w:bookmarkStart w:id="151" w:name="_Toc329330973"/>
      <w:bookmarkStart w:id="152" w:name="_Toc125166907"/>
      <w:bookmarkStart w:id="153" w:name="_Toc147674486"/>
      <w:bookmarkStart w:id="154" w:name="_Toc249972172"/>
      <w:bookmarkStart w:id="155" w:name="_Toc58222356"/>
      <w:bookmarkStart w:id="156" w:name="_Toc142919638"/>
      <w:r w:rsidRPr="007E7E5B">
        <w:rPr>
          <w:rFonts w:asciiTheme="minorHAnsi" w:eastAsia="Times New Roman" w:hAnsiTheme="minorHAnsi" w:cstheme="minorHAnsi"/>
          <w:color w:val="5B9BD5"/>
          <w:sz w:val="24"/>
          <w:szCs w:val="24"/>
          <w:lang w:eastAsia="x-none"/>
        </w:rPr>
        <w:t xml:space="preserve">PLAN DE </w:t>
      </w:r>
      <w:bookmarkEnd w:id="150"/>
      <w:bookmarkEnd w:id="151"/>
      <w:bookmarkEnd w:id="152"/>
      <w:bookmarkEnd w:id="153"/>
      <w:bookmarkEnd w:id="154"/>
      <w:r w:rsidRPr="007E7E5B">
        <w:rPr>
          <w:rFonts w:asciiTheme="minorHAnsi" w:eastAsia="Times New Roman" w:hAnsiTheme="minorHAnsi" w:cstheme="minorHAnsi"/>
          <w:color w:val="5B9BD5"/>
          <w:sz w:val="24"/>
          <w:szCs w:val="24"/>
          <w:lang w:eastAsia="x-none"/>
        </w:rPr>
        <w:t>LUTTE ANTIPARASITAIRE</w:t>
      </w:r>
      <w:bookmarkEnd w:id="155"/>
      <w:bookmarkEnd w:id="156"/>
    </w:p>
    <w:p w14:paraId="554A569B" w14:textId="77777777" w:rsidR="00157254" w:rsidRPr="007E7E5B" w:rsidRDefault="00157254" w:rsidP="00AC0A11">
      <w:pPr>
        <w:spacing w:after="0" w:line="240" w:lineRule="auto"/>
        <w:rPr>
          <w:rFonts w:cstheme="minorHAnsi"/>
        </w:rPr>
      </w:pPr>
    </w:p>
    <w:p w14:paraId="1F56FFA5" w14:textId="44ADD5BC" w:rsidR="000E5F4F" w:rsidRPr="007E7E5B" w:rsidRDefault="000E5F4F" w:rsidP="000E5F4F">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color w:val="5B9BD5" w:themeColor="accent1"/>
          <w:spacing w:val="-3"/>
        </w:rPr>
      </w:pPr>
      <w:bookmarkStart w:id="157" w:name="_Toc147674488"/>
      <w:bookmarkStart w:id="158" w:name="_Toc249972174"/>
      <w:bookmarkStart w:id="159" w:name="_Toc284400707"/>
      <w:bookmarkStart w:id="160" w:name="_Toc329330982"/>
      <w:bookmarkStart w:id="161" w:name="_Toc58222365"/>
      <w:bookmarkStart w:id="162" w:name="_Toc142919639"/>
      <w:r w:rsidRPr="007E7E5B">
        <w:rPr>
          <w:rFonts w:asciiTheme="minorHAnsi" w:eastAsia="Times New Roman" w:hAnsiTheme="minorHAnsi" w:cstheme="minorHAnsi"/>
          <w:color w:val="5B9BD5" w:themeColor="accent1"/>
          <w:spacing w:val="-3"/>
        </w:rPr>
        <w:t>Stratégie d’intervention de lutte anti-vectorielle et de gestion des pesticides</w:t>
      </w:r>
      <w:bookmarkEnd w:id="157"/>
      <w:bookmarkEnd w:id="158"/>
      <w:bookmarkEnd w:id="159"/>
      <w:bookmarkEnd w:id="160"/>
      <w:bookmarkEnd w:id="161"/>
      <w:bookmarkEnd w:id="162"/>
    </w:p>
    <w:p w14:paraId="672F4BBE" w14:textId="3C50638F" w:rsidR="00524C35" w:rsidRPr="007E7E5B" w:rsidRDefault="00C515EF" w:rsidP="000E5F4F">
      <w:pPr>
        <w:spacing w:before="120" w:after="0" w:line="360" w:lineRule="exact"/>
        <w:jc w:val="both"/>
        <w:rPr>
          <w:rFonts w:cstheme="minorHAnsi"/>
        </w:rPr>
      </w:pPr>
      <w:r w:rsidRPr="007E7E5B">
        <w:rPr>
          <w:rFonts w:cstheme="minorHAnsi"/>
        </w:rPr>
        <w:t>P</w:t>
      </w:r>
      <w:r w:rsidR="000E5F4F" w:rsidRPr="007E7E5B">
        <w:rPr>
          <w:rFonts w:cstheme="minorHAnsi"/>
        </w:rPr>
        <w:t xml:space="preserve">our renverser ces tendances négatives concernant les limites de la gestion rationnelle des pestes et d’utilisation des pesticides dans le cadre </w:t>
      </w:r>
      <w:r w:rsidR="00524C35" w:rsidRPr="007E7E5B">
        <w:rPr>
          <w:rFonts w:cstheme="minorHAnsi"/>
        </w:rPr>
        <w:t xml:space="preserve">du </w:t>
      </w:r>
      <w:r w:rsidR="00660EF1" w:rsidRPr="007E7E5B">
        <w:rPr>
          <w:rFonts w:cstheme="minorHAnsi"/>
        </w:rPr>
        <w:t>FSRP-SN</w:t>
      </w:r>
      <w:r w:rsidR="000E5F4F" w:rsidRPr="007E7E5B">
        <w:rPr>
          <w:rFonts w:cstheme="minorHAnsi"/>
        </w:rPr>
        <w:t xml:space="preserve">, il est impératif d’initier un processus de renforcement de capacités et d’appuyer la réponse nationale et locale dans ce domaine. </w:t>
      </w:r>
      <w:r w:rsidR="00524C35" w:rsidRPr="007E7E5B">
        <w:rPr>
          <w:rFonts w:cstheme="minorHAnsi"/>
        </w:rPr>
        <w:t>La stratégie devra</w:t>
      </w:r>
      <w:r w:rsidR="000E5F4F" w:rsidRPr="007E7E5B">
        <w:rPr>
          <w:rFonts w:cstheme="minorHAnsi"/>
        </w:rPr>
        <w:t xml:space="preserve"> mettr</w:t>
      </w:r>
      <w:r w:rsidR="00524C35" w:rsidRPr="007E7E5B">
        <w:rPr>
          <w:rFonts w:cstheme="minorHAnsi"/>
        </w:rPr>
        <w:t>e</w:t>
      </w:r>
      <w:r w:rsidR="000E5F4F" w:rsidRPr="007E7E5B">
        <w:rPr>
          <w:rFonts w:cstheme="minorHAnsi"/>
        </w:rPr>
        <w:t xml:space="preserve"> l’accent sur les mesures préventives (mise à disposition de technicien conseiller pour les premières interventions en cas d’empoisonnement, renforcement de capacités institutionnelles et techniques avec désignation et responsabilisation de chaque structure dans le domaine où il est mandaté; mise sur le marché de produits dont la formulation est adaptée et moins polluante ; mise en œuvre des politiques et des réglementations en vigueur, formation des producteurs, campagnes d’information, d’éducation et de sensibilisation axés sur la communication pour le changement de comportement; mise en place d’infrastructures de stockage et d’élimination des emballages, matériels appropriés, équipements de protection, etc.) et mesures curatives pouvant contribuer à l’amélioration du système actuel de gestion des pesticides (Formation d’agent technique et de santé à la prévention et à la prise en charge des intoxications liées aux pesticides, l’extension du centre anti-poison (CAP) au niveau régional, le renforcement des capacités des laboratoires etc.). </w:t>
      </w:r>
    </w:p>
    <w:p w14:paraId="00648B5F" w14:textId="77777777" w:rsidR="00524C35" w:rsidRPr="007E7E5B" w:rsidRDefault="000E5F4F" w:rsidP="000E5F4F">
      <w:pPr>
        <w:spacing w:before="120" w:after="0" w:line="360" w:lineRule="exact"/>
        <w:jc w:val="both"/>
        <w:rPr>
          <w:rFonts w:cstheme="minorHAnsi"/>
        </w:rPr>
      </w:pPr>
      <w:r w:rsidRPr="007E7E5B">
        <w:rPr>
          <w:rFonts w:cstheme="minorHAnsi"/>
        </w:rPr>
        <w:t xml:space="preserve">Les formations doivent impérativement comprendre des modules sur la gestion intégrée des pestes et des pesticides. </w:t>
      </w:r>
    </w:p>
    <w:p w14:paraId="1F62E8CB" w14:textId="2C437D86" w:rsidR="000E5F4F" w:rsidRPr="007E7E5B" w:rsidRDefault="000E5F4F" w:rsidP="000E5F4F">
      <w:pPr>
        <w:spacing w:before="120" w:after="0" w:line="360" w:lineRule="exact"/>
        <w:jc w:val="both"/>
        <w:rPr>
          <w:rFonts w:cstheme="minorHAnsi"/>
        </w:rPr>
      </w:pPr>
      <w:r w:rsidRPr="007E7E5B">
        <w:rPr>
          <w:rFonts w:cstheme="minorHAnsi"/>
        </w:rPr>
        <w:t>La stratégie d’intervention est déclinée à travers des objectifs et des activités qui sont décrits ci-dessous.</w:t>
      </w:r>
    </w:p>
    <w:p w14:paraId="3089655A" w14:textId="77777777" w:rsidR="000E5F4F" w:rsidRPr="007E7E5B" w:rsidRDefault="000E5F4F" w:rsidP="000E5F4F">
      <w:pPr>
        <w:rPr>
          <w:rFonts w:cstheme="minorHAnsi"/>
          <w:lang w:eastAsia="fr-FR"/>
        </w:rPr>
      </w:pPr>
      <w:bookmarkStart w:id="163" w:name="_Toc35914084"/>
      <w:bookmarkStart w:id="164" w:name="_Toc38946900"/>
      <w:bookmarkStart w:id="165" w:name="_Toc249972175"/>
      <w:bookmarkStart w:id="166" w:name="_Toc104726405"/>
    </w:p>
    <w:p w14:paraId="2201EA9D" w14:textId="646EAABB" w:rsidR="000E5F4F" w:rsidRPr="007E7E5B" w:rsidRDefault="000E5F4F" w:rsidP="000E5F4F">
      <w:pPr>
        <w:pStyle w:val="Titre3"/>
        <w:numPr>
          <w:ilvl w:val="2"/>
          <w:numId w:val="6"/>
        </w:numPr>
        <w:ind w:hanging="709"/>
        <w:rPr>
          <w:rFonts w:asciiTheme="minorHAnsi" w:hAnsiTheme="minorHAnsi" w:cstheme="minorHAnsi"/>
          <w:b/>
        </w:rPr>
      </w:pPr>
      <w:bookmarkStart w:id="167" w:name="_Toc284400708"/>
      <w:bookmarkStart w:id="168" w:name="_Toc329330983"/>
      <w:bookmarkStart w:id="169" w:name="_Toc58222366"/>
      <w:bookmarkStart w:id="170" w:name="_Toc142919640"/>
      <w:r w:rsidRPr="007E7E5B">
        <w:rPr>
          <w:rFonts w:asciiTheme="minorHAnsi" w:hAnsiTheme="minorHAnsi" w:cstheme="minorHAnsi"/>
          <w:b/>
        </w:rPr>
        <w:t>Principes</w:t>
      </w:r>
      <w:bookmarkEnd w:id="163"/>
      <w:bookmarkEnd w:id="164"/>
      <w:r w:rsidRPr="007E7E5B">
        <w:rPr>
          <w:rFonts w:asciiTheme="minorHAnsi" w:hAnsiTheme="minorHAnsi" w:cstheme="minorHAnsi"/>
          <w:b/>
        </w:rPr>
        <w:t xml:space="preserve"> stratégiques</w:t>
      </w:r>
      <w:bookmarkEnd w:id="165"/>
      <w:bookmarkEnd w:id="166"/>
      <w:bookmarkEnd w:id="167"/>
      <w:bookmarkEnd w:id="168"/>
      <w:bookmarkEnd w:id="169"/>
      <w:bookmarkEnd w:id="170"/>
    </w:p>
    <w:p w14:paraId="0F07F2A6" w14:textId="77777777" w:rsidR="000E5F4F" w:rsidRPr="007E7E5B" w:rsidRDefault="000E5F4F" w:rsidP="000E5F4F">
      <w:pPr>
        <w:spacing w:before="120" w:after="0" w:line="360" w:lineRule="exact"/>
        <w:jc w:val="both"/>
        <w:rPr>
          <w:rFonts w:cstheme="minorHAnsi"/>
        </w:rPr>
      </w:pPr>
      <w:r w:rsidRPr="007E7E5B">
        <w:rPr>
          <w:rFonts w:cstheme="minorHAnsi"/>
        </w:rPr>
        <w:t>L’intervention dans le domaine de la lutte antiparasitaire et de la gestion des pesticides devrait porter sur les principes suivants :</w:t>
      </w:r>
    </w:p>
    <w:p w14:paraId="441FD81D" w14:textId="77777777" w:rsidR="000E5F4F" w:rsidRPr="007E7E5B" w:rsidRDefault="000E5F4F" w:rsidP="00A50627">
      <w:pPr>
        <w:pStyle w:val="Paragraphedeliste"/>
        <w:numPr>
          <w:ilvl w:val="0"/>
          <w:numId w:val="40"/>
        </w:numPr>
        <w:spacing w:before="120" w:after="0" w:line="360" w:lineRule="exact"/>
        <w:jc w:val="both"/>
        <w:rPr>
          <w:rFonts w:cstheme="minorHAnsi"/>
        </w:rPr>
      </w:pPr>
      <w:r w:rsidRPr="007E7E5B">
        <w:rPr>
          <w:rFonts w:cstheme="minorHAnsi"/>
        </w:rPr>
        <w:t>Principe de précaution et d’atténuation ;</w:t>
      </w:r>
    </w:p>
    <w:p w14:paraId="14B2A8F4" w14:textId="77777777" w:rsidR="000E5F4F" w:rsidRPr="007E7E5B" w:rsidRDefault="000E5F4F" w:rsidP="00A50627">
      <w:pPr>
        <w:pStyle w:val="Paragraphedeliste"/>
        <w:numPr>
          <w:ilvl w:val="0"/>
          <w:numId w:val="40"/>
        </w:numPr>
        <w:spacing w:before="120" w:after="0" w:line="360" w:lineRule="exact"/>
        <w:jc w:val="both"/>
        <w:rPr>
          <w:rFonts w:cstheme="minorHAnsi"/>
        </w:rPr>
      </w:pPr>
      <w:r w:rsidRPr="007E7E5B">
        <w:rPr>
          <w:rFonts w:cstheme="minorHAnsi"/>
        </w:rPr>
        <w:t>Renforcement de la collaboration inter institutionnelle, étatique et privée ;</w:t>
      </w:r>
    </w:p>
    <w:p w14:paraId="25085902" w14:textId="77777777" w:rsidR="000E5F4F" w:rsidRPr="007E7E5B" w:rsidRDefault="000E5F4F" w:rsidP="00A50627">
      <w:pPr>
        <w:pStyle w:val="Paragraphedeliste"/>
        <w:numPr>
          <w:ilvl w:val="0"/>
          <w:numId w:val="40"/>
        </w:numPr>
        <w:spacing w:before="120" w:after="0" w:line="360" w:lineRule="exact"/>
        <w:jc w:val="both"/>
        <w:rPr>
          <w:rFonts w:cstheme="minorHAnsi"/>
        </w:rPr>
      </w:pPr>
      <w:r w:rsidRPr="007E7E5B">
        <w:rPr>
          <w:rFonts w:cstheme="minorHAnsi"/>
        </w:rPr>
        <w:t>Renforcement des capacités des acteurs de la gestion des pesticides ;</w:t>
      </w:r>
    </w:p>
    <w:p w14:paraId="4C4B5653" w14:textId="35DC56D8" w:rsidR="000E5F4F" w:rsidRPr="007E7E5B" w:rsidRDefault="00524C35" w:rsidP="00A50627">
      <w:pPr>
        <w:pStyle w:val="Paragraphedeliste"/>
        <w:numPr>
          <w:ilvl w:val="0"/>
          <w:numId w:val="40"/>
        </w:numPr>
        <w:spacing w:before="120" w:after="0" w:line="360" w:lineRule="exact"/>
        <w:jc w:val="both"/>
        <w:rPr>
          <w:rFonts w:cstheme="minorHAnsi"/>
        </w:rPr>
      </w:pPr>
      <w:r w:rsidRPr="007E7E5B">
        <w:rPr>
          <w:rFonts w:cstheme="minorHAnsi"/>
        </w:rPr>
        <w:t>C</w:t>
      </w:r>
      <w:r w:rsidR="000E5F4F" w:rsidRPr="007E7E5B">
        <w:rPr>
          <w:rFonts w:cstheme="minorHAnsi"/>
        </w:rPr>
        <w:t xml:space="preserve">onstruction </w:t>
      </w:r>
      <w:r w:rsidRPr="007E7E5B">
        <w:rPr>
          <w:rFonts w:cstheme="minorHAnsi"/>
        </w:rPr>
        <w:t>de</w:t>
      </w:r>
      <w:r w:rsidR="000E5F4F" w:rsidRPr="007E7E5B">
        <w:rPr>
          <w:rFonts w:cstheme="minorHAnsi"/>
        </w:rPr>
        <w:t xml:space="preserve"> magasins de stockage des pesticides ;</w:t>
      </w:r>
    </w:p>
    <w:p w14:paraId="013B9BA0" w14:textId="77777777" w:rsidR="000E5F4F" w:rsidRPr="007E7E5B" w:rsidRDefault="000E5F4F" w:rsidP="00A50627">
      <w:pPr>
        <w:pStyle w:val="Paragraphedeliste"/>
        <w:numPr>
          <w:ilvl w:val="0"/>
          <w:numId w:val="40"/>
        </w:numPr>
        <w:spacing w:before="120" w:after="0" w:line="360" w:lineRule="exact"/>
        <w:jc w:val="both"/>
        <w:rPr>
          <w:rFonts w:cstheme="minorHAnsi"/>
        </w:rPr>
      </w:pPr>
      <w:r w:rsidRPr="007E7E5B">
        <w:rPr>
          <w:rFonts w:cstheme="minorHAnsi"/>
        </w:rPr>
        <w:t>Transparence et traçabilité des produits utilisés ;</w:t>
      </w:r>
    </w:p>
    <w:p w14:paraId="66CE0B0F" w14:textId="77777777" w:rsidR="000E5F4F" w:rsidRPr="007E7E5B" w:rsidRDefault="000E5F4F" w:rsidP="00A50627">
      <w:pPr>
        <w:pStyle w:val="Paragraphedeliste"/>
        <w:numPr>
          <w:ilvl w:val="0"/>
          <w:numId w:val="40"/>
        </w:numPr>
        <w:spacing w:before="120" w:after="0" w:line="360" w:lineRule="exact"/>
        <w:jc w:val="both"/>
        <w:rPr>
          <w:rFonts w:cstheme="minorHAnsi"/>
        </w:rPr>
      </w:pPr>
      <w:r w:rsidRPr="007E7E5B">
        <w:rPr>
          <w:rFonts w:cstheme="minorHAnsi"/>
        </w:rPr>
        <w:t>Gestion viable des produits et approche de Santé Publique ;</w:t>
      </w:r>
    </w:p>
    <w:p w14:paraId="3D097427" w14:textId="77777777" w:rsidR="000E5F4F" w:rsidRPr="007E7E5B" w:rsidRDefault="000E5F4F" w:rsidP="00A50627">
      <w:pPr>
        <w:pStyle w:val="Paragraphedeliste"/>
        <w:numPr>
          <w:ilvl w:val="0"/>
          <w:numId w:val="40"/>
        </w:numPr>
        <w:spacing w:before="120" w:after="0" w:line="360" w:lineRule="exact"/>
        <w:jc w:val="both"/>
        <w:rPr>
          <w:rFonts w:cstheme="minorHAnsi"/>
        </w:rPr>
      </w:pPr>
      <w:r w:rsidRPr="007E7E5B">
        <w:rPr>
          <w:rFonts w:cstheme="minorHAnsi"/>
        </w:rPr>
        <w:t>Développement et renforcement des standards et normes techniques ;</w:t>
      </w:r>
    </w:p>
    <w:p w14:paraId="2EB9BDF5" w14:textId="77777777" w:rsidR="000E5F4F" w:rsidRPr="007E7E5B" w:rsidRDefault="000E5F4F" w:rsidP="00A50627">
      <w:pPr>
        <w:pStyle w:val="Paragraphedeliste"/>
        <w:numPr>
          <w:ilvl w:val="0"/>
          <w:numId w:val="40"/>
        </w:numPr>
        <w:spacing w:before="120" w:after="0" w:line="360" w:lineRule="exact"/>
        <w:jc w:val="both"/>
        <w:rPr>
          <w:rFonts w:cstheme="minorHAnsi"/>
        </w:rPr>
      </w:pPr>
      <w:r w:rsidRPr="007E7E5B">
        <w:rPr>
          <w:rFonts w:cstheme="minorHAnsi"/>
        </w:rPr>
        <w:t>Information et gestion des données relatives à la gestion des pesticides ;</w:t>
      </w:r>
    </w:p>
    <w:p w14:paraId="26B925EA" w14:textId="77777777" w:rsidR="000E5F4F" w:rsidRPr="007E7E5B" w:rsidRDefault="000E5F4F" w:rsidP="00A50627">
      <w:pPr>
        <w:pStyle w:val="Paragraphedeliste"/>
        <w:numPr>
          <w:ilvl w:val="0"/>
          <w:numId w:val="40"/>
        </w:numPr>
        <w:spacing w:before="120" w:after="0" w:line="360" w:lineRule="exact"/>
        <w:jc w:val="both"/>
        <w:rPr>
          <w:rFonts w:cstheme="minorHAnsi"/>
        </w:rPr>
      </w:pPr>
      <w:r w:rsidRPr="007E7E5B">
        <w:rPr>
          <w:rFonts w:cstheme="minorHAnsi"/>
        </w:rPr>
        <w:t>Renforcement et mise en œuvre effective du mécanisme de contrôle des pesticides entrants ;</w:t>
      </w:r>
    </w:p>
    <w:p w14:paraId="27F0478B" w14:textId="77777777" w:rsidR="000E5F4F" w:rsidRPr="007E7E5B" w:rsidRDefault="000E5F4F" w:rsidP="00A50627">
      <w:pPr>
        <w:pStyle w:val="Paragraphedeliste"/>
        <w:numPr>
          <w:ilvl w:val="0"/>
          <w:numId w:val="40"/>
        </w:numPr>
        <w:spacing w:before="120" w:after="0" w:line="360" w:lineRule="exact"/>
        <w:jc w:val="both"/>
        <w:rPr>
          <w:rFonts w:cstheme="minorHAnsi"/>
        </w:rPr>
      </w:pPr>
      <w:r w:rsidRPr="007E7E5B">
        <w:rPr>
          <w:rFonts w:cstheme="minorHAnsi"/>
        </w:rPr>
        <w:t>Rationalisation et renforcement des structures de surveillance et prévention des risques ;</w:t>
      </w:r>
    </w:p>
    <w:p w14:paraId="47F5688D" w14:textId="77777777" w:rsidR="000E5F4F" w:rsidRPr="007E7E5B" w:rsidRDefault="000E5F4F" w:rsidP="00A50627">
      <w:pPr>
        <w:pStyle w:val="Paragraphedeliste"/>
        <w:numPr>
          <w:ilvl w:val="0"/>
          <w:numId w:val="40"/>
        </w:numPr>
        <w:spacing w:before="120" w:after="0" w:line="360" w:lineRule="exact"/>
        <w:jc w:val="both"/>
        <w:rPr>
          <w:rFonts w:cstheme="minorHAnsi"/>
        </w:rPr>
      </w:pPr>
      <w:r w:rsidRPr="007E7E5B">
        <w:rPr>
          <w:rFonts w:cstheme="minorHAnsi"/>
        </w:rPr>
        <w:t>Suivi et évaluation - Contrôle de l’impact sanitaire et environnemental ;</w:t>
      </w:r>
    </w:p>
    <w:p w14:paraId="2CB8C6E2" w14:textId="77777777" w:rsidR="000E5F4F" w:rsidRPr="007E7E5B" w:rsidRDefault="000E5F4F" w:rsidP="00A50627">
      <w:pPr>
        <w:pStyle w:val="Paragraphedeliste"/>
        <w:numPr>
          <w:ilvl w:val="0"/>
          <w:numId w:val="40"/>
        </w:numPr>
        <w:spacing w:before="120" w:after="0" w:line="360" w:lineRule="exact"/>
        <w:jc w:val="both"/>
        <w:rPr>
          <w:rFonts w:cstheme="minorHAnsi"/>
        </w:rPr>
      </w:pPr>
      <w:r w:rsidRPr="007E7E5B">
        <w:rPr>
          <w:rFonts w:cstheme="minorHAnsi"/>
        </w:rPr>
        <w:t>Ancrage de la lutte intégrée dans les systèmes de vulgarisation/information des producteurs.</w:t>
      </w:r>
    </w:p>
    <w:p w14:paraId="47B2A7E3" w14:textId="77777777" w:rsidR="000E5F4F" w:rsidRPr="007E7E5B" w:rsidRDefault="000E5F4F" w:rsidP="000E5F4F">
      <w:pPr>
        <w:rPr>
          <w:rFonts w:cstheme="minorHAnsi"/>
          <w:lang w:eastAsia="fr-FR"/>
        </w:rPr>
      </w:pPr>
      <w:bookmarkStart w:id="171" w:name="_Toc249972176"/>
    </w:p>
    <w:p w14:paraId="2BDF9CDD" w14:textId="57D00AA5" w:rsidR="000E5F4F" w:rsidRPr="007E7E5B" w:rsidRDefault="000E5F4F" w:rsidP="000E5F4F">
      <w:pPr>
        <w:pStyle w:val="Titre3"/>
        <w:numPr>
          <w:ilvl w:val="2"/>
          <w:numId w:val="6"/>
        </w:numPr>
        <w:ind w:hanging="709"/>
        <w:rPr>
          <w:rFonts w:asciiTheme="minorHAnsi" w:hAnsiTheme="minorHAnsi" w:cstheme="minorHAnsi"/>
          <w:b/>
        </w:rPr>
      </w:pPr>
      <w:bookmarkStart w:id="172" w:name="_Toc284400709"/>
      <w:bookmarkStart w:id="173" w:name="_Toc329330984"/>
      <w:bookmarkStart w:id="174" w:name="_Toc58222367"/>
      <w:bookmarkStart w:id="175" w:name="_Toc142919641"/>
      <w:r w:rsidRPr="007E7E5B">
        <w:rPr>
          <w:rFonts w:asciiTheme="minorHAnsi" w:hAnsiTheme="minorHAnsi" w:cstheme="minorHAnsi"/>
          <w:b/>
        </w:rPr>
        <w:t>Plan d’action : objectifs et mesures proposées</w:t>
      </w:r>
      <w:bookmarkEnd w:id="171"/>
      <w:bookmarkEnd w:id="172"/>
      <w:bookmarkEnd w:id="173"/>
      <w:bookmarkEnd w:id="174"/>
      <w:bookmarkEnd w:id="175"/>
    </w:p>
    <w:p w14:paraId="35B1E694" w14:textId="77777777" w:rsidR="000E5F4F" w:rsidRPr="007E7E5B" w:rsidRDefault="000E5F4F" w:rsidP="000E5F4F">
      <w:pPr>
        <w:spacing w:before="120" w:after="0" w:line="360" w:lineRule="exact"/>
        <w:jc w:val="both"/>
        <w:rPr>
          <w:rFonts w:cstheme="minorHAnsi"/>
        </w:rPr>
      </w:pPr>
      <w:r w:rsidRPr="007E7E5B">
        <w:rPr>
          <w:rFonts w:cstheme="minorHAnsi"/>
        </w:rPr>
        <w:t>L’intervention dans le cadre de projets et programmes doit porter sur les axes suivants :</w:t>
      </w:r>
    </w:p>
    <w:p w14:paraId="44CD5CAF" w14:textId="73083F16" w:rsidR="000E5F4F" w:rsidRPr="007E7E5B" w:rsidRDefault="00A0229D" w:rsidP="00A50627">
      <w:pPr>
        <w:pStyle w:val="Paragraphedeliste"/>
        <w:numPr>
          <w:ilvl w:val="0"/>
          <w:numId w:val="40"/>
        </w:numPr>
        <w:spacing w:before="120" w:after="0" w:line="360" w:lineRule="exact"/>
        <w:jc w:val="both"/>
        <w:rPr>
          <w:rFonts w:cstheme="minorHAnsi"/>
        </w:rPr>
      </w:pPr>
      <w:r w:rsidRPr="007E7E5B">
        <w:rPr>
          <w:rFonts w:cstheme="minorHAnsi"/>
        </w:rPr>
        <w:t>Mesures</w:t>
      </w:r>
      <w:r w:rsidR="000E5F4F" w:rsidRPr="007E7E5B">
        <w:rPr>
          <w:rFonts w:cstheme="minorHAnsi"/>
        </w:rPr>
        <w:t xml:space="preserve"> d’information et sensibilisation sur les alternatives à la dépendance envers la lutte chimique (des producteurs et du public en général) pour stimuler l’adoption des pratiques de protection phytosanitaire plus </w:t>
      </w:r>
      <w:r w:rsidR="00216D19" w:rsidRPr="007E7E5B">
        <w:rPr>
          <w:rFonts w:cstheme="minorHAnsi"/>
        </w:rPr>
        <w:t>adaptées ;</w:t>
      </w:r>
    </w:p>
    <w:p w14:paraId="156990CD" w14:textId="1E691C8A" w:rsidR="000E5F4F" w:rsidRPr="007E7E5B" w:rsidRDefault="00A0229D" w:rsidP="00A50627">
      <w:pPr>
        <w:pStyle w:val="Paragraphedeliste"/>
        <w:numPr>
          <w:ilvl w:val="0"/>
          <w:numId w:val="40"/>
        </w:numPr>
        <w:spacing w:before="120" w:after="0" w:line="360" w:lineRule="exact"/>
        <w:jc w:val="both"/>
        <w:rPr>
          <w:rFonts w:cstheme="minorHAnsi"/>
        </w:rPr>
      </w:pPr>
      <w:r w:rsidRPr="007E7E5B">
        <w:rPr>
          <w:rFonts w:cstheme="minorHAnsi"/>
        </w:rPr>
        <w:t>Mesures</w:t>
      </w:r>
      <w:r w:rsidR="000E5F4F" w:rsidRPr="007E7E5B">
        <w:rPr>
          <w:rFonts w:cstheme="minorHAnsi"/>
        </w:rPr>
        <w:t xml:space="preserve"> de prévention, de réglementation et du contrôle des </w:t>
      </w:r>
      <w:r w:rsidR="00216D19" w:rsidRPr="007E7E5B">
        <w:rPr>
          <w:rFonts w:cstheme="minorHAnsi"/>
        </w:rPr>
        <w:t>risques ;</w:t>
      </w:r>
    </w:p>
    <w:p w14:paraId="0DE4B92E" w14:textId="4178A330" w:rsidR="000E5F4F" w:rsidRPr="007E7E5B" w:rsidRDefault="00A0229D" w:rsidP="00A50627">
      <w:pPr>
        <w:pStyle w:val="Paragraphedeliste"/>
        <w:numPr>
          <w:ilvl w:val="0"/>
          <w:numId w:val="40"/>
        </w:numPr>
        <w:spacing w:before="120" w:after="0" w:line="360" w:lineRule="exact"/>
        <w:jc w:val="both"/>
        <w:rPr>
          <w:rFonts w:cstheme="minorHAnsi"/>
        </w:rPr>
      </w:pPr>
      <w:r w:rsidRPr="007E7E5B">
        <w:rPr>
          <w:rFonts w:cstheme="minorHAnsi"/>
        </w:rPr>
        <w:t>Renforcement</w:t>
      </w:r>
      <w:r w:rsidR="000E5F4F" w:rsidRPr="007E7E5B">
        <w:rPr>
          <w:rFonts w:cstheme="minorHAnsi"/>
        </w:rPr>
        <w:t xml:space="preserve"> des capacités en protection des végétaux ;</w:t>
      </w:r>
    </w:p>
    <w:p w14:paraId="1AA0CFBD" w14:textId="4C194619" w:rsidR="000E5F4F" w:rsidRPr="007E7E5B" w:rsidRDefault="00A0229D" w:rsidP="00A50627">
      <w:pPr>
        <w:pStyle w:val="Paragraphedeliste"/>
        <w:numPr>
          <w:ilvl w:val="0"/>
          <w:numId w:val="40"/>
        </w:numPr>
        <w:spacing w:before="120" w:after="0" w:line="360" w:lineRule="exact"/>
        <w:jc w:val="both"/>
        <w:rPr>
          <w:rFonts w:cstheme="minorHAnsi"/>
        </w:rPr>
      </w:pPr>
      <w:r w:rsidRPr="007E7E5B">
        <w:rPr>
          <w:rFonts w:cstheme="minorHAnsi"/>
        </w:rPr>
        <w:t>Mesures</w:t>
      </w:r>
      <w:r w:rsidR="000E5F4F" w:rsidRPr="007E7E5B">
        <w:rPr>
          <w:rFonts w:cstheme="minorHAnsi"/>
        </w:rPr>
        <w:t xml:space="preserve"> d’internalisation des effets externes dans le fonctionnement des forces du </w:t>
      </w:r>
      <w:r w:rsidR="00216D19" w:rsidRPr="007E7E5B">
        <w:rPr>
          <w:rFonts w:cstheme="minorHAnsi"/>
        </w:rPr>
        <w:t>marché ;</w:t>
      </w:r>
    </w:p>
    <w:p w14:paraId="264E37B7" w14:textId="00A308E0" w:rsidR="000E5F4F" w:rsidRPr="007E7E5B" w:rsidRDefault="00A0229D" w:rsidP="00A50627">
      <w:pPr>
        <w:pStyle w:val="Paragraphedeliste"/>
        <w:numPr>
          <w:ilvl w:val="0"/>
          <w:numId w:val="40"/>
        </w:numPr>
        <w:spacing w:before="120" w:after="0" w:line="360" w:lineRule="exact"/>
        <w:jc w:val="both"/>
        <w:rPr>
          <w:rFonts w:cstheme="minorHAnsi"/>
        </w:rPr>
      </w:pPr>
      <w:r w:rsidRPr="007E7E5B">
        <w:rPr>
          <w:rFonts w:cstheme="minorHAnsi"/>
        </w:rPr>
        <w:t>Renforcement</w:t>
      </w:r>
      <w:r w:rsidR="000E5F4F" w:rsidRPr="007E7E5B">
        <w:rPr>
          <w:rFonts w:cstheme="minorHAnsi"/>
        </w:rPr>
        <w:t xml:space="preserve"> des capacités en prise en charge précoce des cas d’intoxications ;</w:t>
      </w:r>
    </w:p>
    <w:p w14:paraId="21BC27D9" w14:textId="09981A0C" w:rsidR="000E5F4F" w:rsidRPr="007E7E5B" w:rsidRDefault="00A0229D" w:rsidP="00A50627">
      <w:pPr>
        <w:pStyle w:val="Paragraphedeliste"/>
        <w:numPr>
          <w:ilvl w:val="0"/>
          <w:numId w:val="40"/>
        </w:numPr>
        <w:spacing w:before="120" w:after="0" w:line="360" w:lineRule="exact"/>
        <w:jc w:val="both"/>
        <w:rPr>
          <w:rFonts w:cstheme="minorHAnsi"/>
        </w:rPr>
      </w:pPr>
      <w:r w:rsidRPr="007E7E5B">
        <w:rPr>
          <w:rFonts w:cstheme="minorHAnsi"/>
        </w:rPr>
        <w:t>Renforcement</w:t>
      </w:r>
      <w:r w:rsidR="000E5F4F" w:rsidRPr="007E7E5B">
        <w:rPr>
          <w:rFonts w:cstheme="minorHAnsi"/>
        </w:rPr>
        <w:t xml:space="preserve"> des capacités en analyse d’impact environnemental.</w:t>
      </w:r>
    </w:p>
    <w:p w14:paraId="55E74321" w14:textId="77777777" w:rsidR="00157254" w:rsidRPr="007E7E5B" w:rsidRDefault="00157254" w:rsidP="00157254">
      <w:pPr>
        <w:rPr>
          <w:rFonts w:cstheme="minorHAnsi"/>
          <w:lang w:eastAsia="x-none"/>
        </w:rPr>
      </w:pPr>
    </w:p>
    <w:p w14:paraId="78C33E26" w14:textId="29C99F59" w:rsidR="000E5F4F" w:rsidRPr="007E7E5B" w:rsidRDefault="000E5F4F" w:rsidP="000E5F4F">
      <w:pPr>
        <w:pStyle w:val="Titre2"/>
        <w:keepNext/>
        <w:numPr>
          <w:ilvl w:val="1"/>
          <w:numId w:val="6"/>
        </w:numPr>
        <w:tabs>
          <w:tab w:val="left" w:pos="-720"/>
        </w:tabs>
        <w:suppressAutoHyphens/>
        <w:adjustRightInd/>
        <w:snapToGrid/>
        <w:spacing w:after="0"/>
        <w:jc w:val="both"/>
        <w:rPr>
          <w:rFonts w:asciiTheme="minorHAnsi" w:eastAsia="Times New Roman" w:hAnsiTheme="minorHAnsi" w:cstheme="minorHAnsi"/>
          <w:color w:val="5B9BD5" w:themeColor="accent1"/>
          <w:spacing w:val="-3"/>
        </w:rPr>
      </w:pPr>
      <w:bookmarkStart w:id="176" w:name="_Toc128367971"/>
      <w:bookmarkStart w:id="177" w:name="_Toc147674489"/>
      <w:bookmarkStart w:id="178" w:name="_Toc249972177"/>
      <w:bookmarkStart w:id="179" w:name="_Toc284400710"/>
      <w:bookmarkStart w:id="180" w:name="_Toc329330985"/>
      <w:bookmarkStart w:id="181" w:name="_Toc58222368"/>
      <w:bookmarkStart w:id="182" w:name="_Toc142919642"/>
      <w:r w:rsidRPr="007E7E5B">
        <w:rPr>
          <w:rFonts w:asciiTheme="minorHAnsi" w:eastAsia="Times New Roman" w:hAnsiTheme="minorHAnsi" w:cstheme="minorHAnsi"/>
          <w:color w:val="5B9BD5" w:themeColor="accent1"/>
          <w:spacing w:val="-3"/>
        </w:rPr>
        <w:t>Plan monitoring - suivi</w:t>
      </w:r>
      <w:bookmarkEnd w:id="176"/>
      <w:r w:rsidRPr="007E7E5B">
        <w:rPr>
          <w:rFonts w:asciiTheme="minorHAnsi" w:eastAsia="Times New Roman" w:hAnsiTheme="minorHAnsi" w:cstheme="minorHAnsi"/>
          <w:color w:val="5B9BD5" w:themeColor="accent1"/>
          <w:spacing w:val="-3"/>
        </w:rPr>
        <w:t xml:space="preserve"> – </w:t>
      </w:r>
      <w:bookmarkEnd w:id="177"/>
      <w:bookmarkEnd w:id="178"/>
      <w:r w:rsidRPr="007E7E5B">
        <w:rPr>
          <w:rFonts w:asciiTheme="minorHAnsi" w:eastAsia="Times New Roman" w:hAnsiTheme="minorHAnsi" w:cstheme="minorHAnsi"/>
          <w:color w:val="5B9BD5" w:themeColor="accent1"/>
          <w:spacing w:val="-3"/>
        </w:rPr>
        <w:t>évaluation</w:t>
      </w:r>
      <w:bookmarkEnd w:id="179"/>
      <w:bookmarkEnd w:id="180"/>
      <w:bookmarkEnd w:id="181"/>
      <w:bookmarkEnd w:id="182"/>
    </w:p>
    <w:p w14:paraId="3F507318" w14:textId="4276A3DA" w:rsidR="000E5F4F" w:rsidRPr="007E7E5B" w:rsidRDefault="00524C35" w:rsidP="00E2227F">
      <w:pPr>
        <w:spacing w:before="120" w:after="0" w:line="360" w:lineRule="exact"/>
        <w:jc w:val="both"/>
        <w:rPr>
          <w:rFonts w:cstheme="minorHAnsi"/>
        </w:rPr>
      </w:pPr>
      <w:r w:rsidRPr="007E7E5B">
        <w:rPr>
          <w:rFonts w:cstheme="minorHAnsi"/>
        </w:rPr>
        <w:t>Les</w:t>
      </w:r>
      <w:r w:rsidR="000E5F4F" w:rsidRPr="007E7E5B">
        <w:rPr>
          <w:rFonts w:cstheme="minorHAnsi"/>
        </w:rPr>
        <w:t xml:space="preserve"> actions préconisées</w:t>
      </w:r>
      <w:r w:rsidRPr="007E7E5B">
        <w:rPr>
          <w:rFonts w:cstheme="minorHAnsi"/>
        </w:rPr>
        <w:t xml:space="preserve"> dans la stratégie</w:t>
      </w:r>
      <w:r w:rsidR="000E5F4F" w:rsidRPr="007E7E5B">
        <w:rPr>
          <w:rFonts w:cstheme="minorHAnsi"/>
        </w:rPr>
        <w:t xml:space="preserve"> devront faire l’objet d’un suivi/évaluation.</w:t>
      </w:r>
      <w:bookmarkStart w:id="183" w:name="_Toc535652852"/>
      <w:bookmarkStart w:id="184" w:name="_Toc11395784"/>
      <w:bookmarkStart w:id="185" w:name="_Toc15706906"/>
      <w:r w:rsidR="000E5F4F" w:rsidRPr="007E7E5B">
        <w:rPr>
          <w:rFonts w:cstheme="minorHAnsi"/>
        </w:rPr>
        <w:t xml:space="preserve"> Pour ce </w:t>
      </w:r>
      <w:r w:rsidR="000E5F4F" w:rsidRPr="007E7E5B">
        <w:rPr>
          <w:rFonts w:cstheme="minorHAnsi"/>
          <w:color w:val="000000"/>
        </w:rPr>
        <w:t>faire, i</w:t>
      </w:r>
      <w:bookmarkEnd w:id="183"/>
      <w:bookmarkEnd w:id="184"/>
      <w:bookmarkEnd w:id="185"/>
      <w:r w:rsidR="000E5F4F" w:rsidRPr="007E7E5B">
        <w:rPr>
          <w:rFonts w:cstheme="minorHAnsi"/>
          <w:color w:val="000000"/>
        </w:rPr>
        <w:t xml:space="preserve">l s’agira de définir des indicateurs de suivi qui sont des signaux pré-identifiés exprimant les changements dans certaines conditions ou résultats liés à des interventions spécifiques. Ce sont des paramètres dont l’utilisation fournit des informations quantitatives ou qualitatives sur les impacts et les bénéfices environnementaux et sociaux des projets et programmes. </w:t>
      </w:r>
      <w:r w:rsidR="000E5F4F" w:rsidRPr="007E7E5B">
        <w:rPr>
          <w:rFonts w:cstheme="minorHAnsi"/>
        </w:rPr>
        <w:t>Les indicateurs de suivi aideront dans la mise en application des mesures d'atténuation, le suivi et l'évaluation de l'ensemble du projet en vue d’évaluer l’efficacité de ces activités. Les facteurs pertinents (indicateurs de suivi) d’une évaluation des risques/dangers sont :</w:t>
      </w:r>
    </w:p>
    <w:p w14:paraId="65F01F38" w14:textId="68E5BFB9" w:rsidR="000E5F4F" w:rsidRPr="007E7E5B" w:rsidRDefault="000E5F4F" w:rsidP="00A50627">
      <w:pPr>
        <w:pStyle w:val="Paragraphedeliste"/>
        <w:numPr>
          <w:ilvl w:val="0"/>
          <w:numId w:val="41"/>
        </w:numPr>
        <w:spacing w:before="120" w:after="0" w:line="360" w:lineRule="exact"/>
        <w:ind w:left="567" w:hanging="357"/>
        <w:contextualSpacing w:val="0"/>
        <w:jc w:val="both"/>
        <w:rPr>
          <w:rFonts w:cstheme="minorHAnsi"/>
          <w:u w:val="single"/>
        </w:rPr>
      </w:pPr>
      <w:bookmarkStart w:id="186" w:name="_Toc284400713"/>
      <w:r w:rsidRPr="007E7E5B">
        <w:rPr>
          <w:rFonts w:cstheme="minorHAnsi"/>
          <w:u w:val="single"/>
        </w:rPr>
        <w:t xml:space="preserve">Suivi « interne » ou de proximité par la cellule environnement et </w:t>
      </w:r>
      <w:bookmarkEnd w:id="186"/>
      <w:r w:rsidR="00216D19" w:rsidRPr="007E7E5B">
        <w:rPr>
          <w:rFonts w:cstheme="minorHAnsi"/>
          <w:u w:val="single"/>
        </w:rPr>
        <w:t>social :</w:t>
      </w:r>
    </w:p>
    <w:p w14:paraId="431C0A9B" w14:textId="77777777" w:rsidR="000E5F4F" w:rsidRPr="007E7E5B" w:rsidRDefault="000E5F4F" w:rsidP="00524C35">
      <w:pPr>
        <w:spacing w:before="120" w:after="0" w:line="360" w:lineRule="exact"/>
        <w:jc w:val="both"/>
        <w:rPr>
          <w:rFonts w:cstheme="minorHAnsi"/>
        </w:rPr>
      </w:pPr>
      <w:bookmarkStart w:id="187" w:name="_Toc284184170"/>
      <w:bookmarkStart w:id="188" w:name="_Toc284397537"/>
      <w:bookmarkStart w:id="189" w:name="_Toc284400715"/>
      <w:r w:rsidRPr="007E7E5B">
        <w:rPr>
          <w:rFonts w:cstheme="minorHAnsi"/>
        </w:rPr>
        <w:t>Santé et Environnement :</w:t>
      </w:r>
      <w:bookmarkEnd w:id="187"/>
      <w:bookmarkEnd w:id="188"/>
      <w:bookmarkEnd w:id="189"/>
    </w:p>
    <w:p w14:paraId="2D800D7D" w14:textId="77777777" w:rsidR="000E5F4F" w:rsidRPr="007E7E5B" w:rsidRDefault="000E5F4F" w:rsidP="00A50627">
      <w:pPr>
        <w:numPr>
          <w:ilvl w:val="0"/>
          <w:numId w:val="42"/>
        </w:numPr>
        <w:spacing w:before="120" w:after="0" w:line="360" w:lineRule="exact"/>
        <w:jc w:val="both"/>
        <w:rPr>
          <w:rFonts w:eastAsia="Arial Unicode MS" w:cstheme="minorHAnsi"/>
        </w:rPr>
      </w:pPr>
      <w:r w:rsidRPr="007E7E5B">
        <w:rPr>
          <w:rFonts w:cstheme="minorHAnsi"/>
        </w:rPr>
        <w:t>Degré de toxicité des produits utilisés ;</w:t>
      </w:r>
    </w:p>
    <w:p w14:paraId="24923FB7" w14:textId="77777777" w:rsidR="000E5F4F" w:rsidRPr="007E7E5B" w:rsidRDefault="000E5F4F" w:rsidP="00A50627">
      <w:pPr>
        <w:numPr>
          <w:ilvl w:val="0"/>
          <w:numId w:val="42"/>
        </w:numPr>
        <w:spacing w:before="120" w:after="0" w:line="360" w:lineRule="exact"/>
        <w:jc w:val="both"/>
        <w:rPr>
          <w:rFonts w:eastAsia="Arial Unicode MS" w:cstheme="minorHAnsi"/>
        </w:rPr>
      </w:pPr>
      <w:r w:rsidRPr="007E7E5B">
        <w:rPr>
          <w:rFonts w:cstheme="minorHAnsi"/>
        </w:rPr>
        <w:t>Quantité disponible des équipements de protection ;</w:t>
      </w:r>
    </w:p>
    <w:p w14:paraId="19A31804" w14:textId="77777777" w:rsidR="000E5F4F" w:rsidRPr="007E7E5B" w:rsidRDefault="000E5F4F" w:rsidP="00A50627">
      <w:pPr>
        <w:numPr>
          <w:ilvl w:val="0"/>
          <w:numId w:val="42"/>
        </w:numPr>
        <w:spacing w:before="120" w:after="0" w:line="360" w:lineRule="exact"/>
        <w:jc w:val="both"/>
        <w:rPr>
          <w:rFonts w:eastAsia="Arial Unicode MS" w:cstheme="minorHAnsi"/>
        </w:rPr>
      </w:pPr>
      <w:r w:rsidRPr="007E7E5B">
        <w:rPr>
          <w:rFonts w:cstheme="minorHAnsi"/>
        </w:rPr>
        <w:t>Niveau de connaissance des bonnes pratiques de gestion (pesticides, emballages vides, etc.) ;</w:t>
      </w:r>
    </w:p>
    <w:p w14:paraId="20DCFE56" w14:textId="77777777" w:rsidR="000E5F4F" w:rsidRPr="007E7E5B" w:rsidRDefault="000E5F4F" w:rsidP="00A50627">
      <w:pPr>
        <w:numPr>
          <w:ilvl w:val="0"/>
          <w:numId w:val="42"/>
        </w:numPr>
        <w:spacing w:before="120" w:after="0" w:line="360" w:lineRule="exact"/>
        <w:jc w:val="both"/>
        <w:rPr>
          <w:rFonts w:eastAsia="Arial Unicode MS" w:cstheme="minorHAnsi"/>
        </w:rPr>
      </w:pPr>
      <w:r w:rsidRPr="007E7E5B">
        <w:rPr>
          <w:rFonts w:cstheme="minorHAnsi"/>
        </w:rPr>
        <w:t>Nombre de maladies liées aux pesticides ;</w:t>
      </w:r>
    </w:p>
    <w:p w14:paraId="3B5EBB5D" w14:textId="77777777" w:rsidR="000E5F4F" w:rsidRPr="007E7E5B" w:rsidRDefault="000E5F4F" w:rsidP="00A50627">
      <w:pPr>
        <w:numPr>
          <w:ilvl w:val="0"/>
          <w:numId w:val="42"/>
        </w:numPr>
        <w:spacing w:before="120" w:after="0" w:line="360" w:lineRule="exact"/>
        <w:jc w:val="both"/>
        <w:rPr>
          <w:rFonts w:eastAsia="Arial Unicode MS" w:cstheme="minorHAnsi"/>
        </w:rPr>
      </w:pPr>
      <w:r w:rsidRPr="007E7E5B">
        <w:rPr>
          <w:rFonts w:cstheme="minorHAnsi"/>
        </w:rPr>
        <w:t>Présence de centre antipoison ou d’unité de toxicovigilance ;</w:t>
      </w:r>
    </w:p>
    <w:p w14:paraId="3C46B268" w14:textId="77777777" w:rsidR="000E5F4F" w:rsidRPr="007E7E5B" w:rsidRDefault="000E5F4F" w:rsidP="00A50627">
      <w:pPr>
        <w:numPr>
          <w:ilvl w:val="0"/>
          <w:numId w:val="42"/>
        </w:numPr>
        <w:spacing w:before="120" w:after="0" w:line="360" w:lineRule="exact"/>
        <w:jc w:val="both"/>
        <w:rPr>
          <w:rFonts w:eastAsia="Arial Unicode MS" w:cstheme="minorHAnsi"/>
        </w:rPr>
      </w:pPr>
      <w:r w:rsidRPr="007E7E5B">
        <w:rPr>
          <w:rFonts w:cstheme="minorHAnsi"/>
        </w:rPr>
        <w:t>Niveau de sécurité et santé au travail pour les personnes manipulant et utilisant les produits ;</w:t>
      </w:r>
    </w:p>
    <w:p w14:paraId="7F370E87"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Pourcentage (%) du personnel manipulateur ayant fait l’objet de bilan médical ;</w:t>
      </w:r>
    </w:p>
    <w:p w14:paraId="7E354D92"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Niveau de concentration de résidus sur les récoltes ;</w:t>
      </w:r>
    </w:p>
    <w:p w14:paraId="5DEDD60B" w14:textId="7FC3B9D0"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 xml:space="preserve">Niveau de concentration de résidus sur les </w:t>
      </w:r>
      <w:r w:rsidR="00216D19" w:rsidRPr="007E7E5B">
        <w:rPr>
          <w:rFonts w:cstheme="minorHAnsi"/>
        </w:rPr>
        <w:t>non-cibles</w:t>
      </w:r>
      <w:r w:rsidRPr="007E7E5B">
        <w:rPr>
          <w:rFonts w:cstheme="minorHAnsi"/>
        </w:rPr>
        <w:t> ;</w:t>
      </w:r>
    </w:p>
    <w:p w14:paraId="08395584"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Niveau d’impact sur les animaux domestiques, les organismes aquatiques et la faune ;</w:t>
      </w:r>
    </w:p>
    <w:p w14:paraId="1A92638D"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Niveau de toxicité des substances décomposées ;</w:t>
      </w:r>
    </w:p>
    <w:p w14:paraId="7D01CD58"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Niveau de contamination des ressources en eau.</w:t>
      </w:r>
    </w:p>
    <w:p w14:paraId="433ABD03" w14:textId="77777777" w:rsidR="000E5F4F" w:rsidRPr="007E7E5B" w:rsidRDefault="000E5F4F" w:rsidP="00524C35">
      <w:pPr>
        <w:spacing w:before="120" w:after="0" w:line="360" w:lineRule="exact"/>
        <w:jc w:val="both"/>
        <w:rPr>
          <w:rFonts w:cstheme="minorHAnsi"/>
        </w:rPr>
      </w:pPr>
      <w:bookmarkStart w:id="190" w:name="_Toc284184171"/>
      <w:bookmarkStart w:id="191" w:name="_Toc284397538"/>
      <w:bookmarkStart w:id="192" w:name="_Toc284400716"/>
      <w:r w:rsidRPr="007E7E5B">
        <w:rPr>
          <w:rFonts w:cstheme="minorHAnsi"/>
        </w:rPr>
        <w:t>Conditions de stockage / gestion des pesticides et des emballages vides</w:t>
      </w:r>
      <w:bookmarkEnd w:id="190"/>
      <w:bookmarkEnd w:id="191"/>
      <w:bookmarkEnd w:id="192"/>
    </w:p>
    <w:p w14:paraId="117322F5"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Pourcentage (%) des installations d’entreposage disponibles et adéquates ;</w:t>
      </w:r>
    </w:p>
    <w:p w14:paraId="0910BDAA"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Nombre / pourcentage de mauvaises pratiques par exemple doser les pesticides de façon visuel ;</w:t>
      </w:r>
    </w:p>
    <w:p w14:paraId="6248E01F"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Niveau des risques associés au transport et à l’entreposage ;</w:t>
      </w:r>
    </w:p>
    <w:p w14:paraId="20CAFC66"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Etiquetage des emballages de pesticides ;</w:t>
      </w:r>
    </w:p>
    <w:p w14:paraId="2641A78D"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 des produits inconnus / illicites / périmés ;</w:t>
      </w:r>
    </w:p>
    <w:p w14:paraId="3FC5A58A"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Système en place pour les déchets / les produits inusités ;</w:t>
      </w:r>
    </w:p>
    <w:p w14:paraId="1C6C6664"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Quantité disponible des matériels appropriés de pulvérisation et d’imprégnation ;</w:t>
      </w:r>
    </w:p>
    <w:p w14:paraId="05A0DA35"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Niveau de maîtrise des procédés de pulvérisation et d’imprégnation ;</w:t>
      </w:r>
    </w:p>
    <w:p w14:paraId="521B6E2D" w14:textId="77777777" w:rsidR="000E5F4F" w:rsidRPr="007E7E5B" w:rsidRDefault="000E5F4F" w:rsidP="00524C35">
      <w:pPr>
        <w:spacing w:before="120" w:after="0" w:line="360" w:lineRule="exact"/>
        <w:jc w:val="both"/>
        <w:rPr>
          <w:rFonts w:cstheme="minorHAnsi"/>
        </w:rPr>
      </w:pPr>
      <w:bookmarkStart w:id="193" w:name="_Toc284184172"/>
      <w:bookmarkStart w:id="194" w:name="_Toc284397539"/>
      <w:bookmarkStart w:id="195" w:name="_Toc284400717"/>
      <w:r w:rsidRPr="007E7E5B">
        <w:rPr>
          <w:rFonts w:cstheme="minorHAnsi"/>
        </w:rPr>
        <w:t>Formation du personnel - information/sensibilisation des populations</w:t>
      </w:r>
      <w:bookmarkEnd w:id="193"/>
      <w:bookmarkEnd w:id="194"/>
      <w:bookmarkEnd w:id="195"/>
    </w:p>
    <w:p w14:paraId="25CBFEBB"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Nombre de modules et de guides de formation élaborés ;</w:t>
      </w:r>
    </w:p>
    <w:p w14:paraId="1DF80243"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Langue d’élaboration des guides de formation ;</w:t>
      </w:r>
    </w:p>
    <w:p w14:paraId="4E7B7767"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Nombre de sessions de formation effectuées, et langue de formation ;</w:t>
      </w:r>
    </w:p>
    <w:p w14:paraId="71A08F4E"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Nombre d’outils d’IEC élaborés ;</w:t>
      </w:r>
    </w:p>
    <w:p w14:paraId="37A6A69C"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Nombre d’agents formés par catégorie ;</w:t>
      </w:r>
    </w:p>
    <w:p w14:paraId="0F529181"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Pourcentage (%) de la population touchée par les campagnes de sensibilisation ;</w:t>
      </w:r>
    </w:p>
    <w:p w14:paraId="6DA4CBBD"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Niveau de connaissance des utilisateurs sur les produits et les risques associés ;</w:t>
      </w:r>
    </w:p>
    <w:p w14:paraId="6629159B" w14:textId="77777777" w:rsidR="000E5F4F" w:rsidRPr="007E7E5B" w:rsidRDefault="000E5F4F" w:rsidP="00A50627">
      <w:pPr>
        <w:numPr>
          <w:ilvl w:val="0"/>
          <w:numId w:val="42"/>
        </w:numPr>
        <w:spacing w:before="120" w:after="0" w:line="360" w:lineRule="exact"/>
        <w:jc w:val="both"/>
        <w:rPr>
          <w:rFonts w:cstheme="minorHAnsi"/>
        </w:rPr>
      </w:pPr>
      <w:r w:rsidRPr="007E7E5B">
        <w:rPr>
          <w:rFonts w:cstheme="minorHAnsi"/>
        </w:rPr>
        <w:t>Niveau de connaissance des commerçants/distributeurs sur les produits vendus.</w:t>
      </w:r>
    </w:p>
    <w:p w14:paraId="512ED691" w14:textId="77777777" w:rsidR="000E5F4F" w:rsidRPr="007E7E5B" w:rsidRDefault="000E5F4F" w:rsidP="000E5F4F">
      <w:pPr>
        <w:ind w:left="720"/>
        <w:rPr>
          <w:rFonts w:cstheme="minorHAnsi"/>
        </w:rPr>
      </w:pPr>
    </w:p>
    <w:p w14:paraId="0CEA4ACD" w14:textId="5D7F0935" w:rsidR="000E5F4F" w:rsidRPr="007E7E5B" w:rsidRDefault="000E5F4F" w:rsidP="00A50627">
      <w:pPr>
        <w:pStyle w:val="Paragraphedeliste"/>
        <w:numPr>
          <w:ilvl w:val="0"/>
          <w:numId w:val="41"/>
        </w:numPr>
        <w:spacing w:before="120" w:after="0" w:line="360" w:lineRule="exact"/>
        <w:ind w:left="567" w:hanging="357"/>
        <w:contextualSpacing w:val="0"/>
        <w:jc w:val="both"/>
        <w:rPr>
          <w:rFonts w:cstheme="minorHAnsi"/>
          <w:u w:val="single"/>
        </w:rPr>
      </w:pPr>
      <w:bookmarkStart w:id="196" w:name="_Toc284400718"/>
      <w:r w:rsidRPr="007E7E5B">
        <w:rPr>
          <w:rFonts w:cstheme="minorHAnsi"/>
          <w:u w:val="single"/>
        </w:rPr>
        <w:t>Suivi « externe », réalisé par les services techniques de l’</w:t>
      </w:r>
      <w:bookmarkEnd w:id="196"/>
      <w:r w:rsidRPr="007E7E5B">
        <w:rPr>
          <w:rFonts w:cstheme="minorHAnsi"/>
          <w:u w:val="single"/>
        </w:rPr>
        <w:t>état</w:t>
      </w:r>
    </w:p>
    <w:p w14:paraId="3EE22FC7" w14:textId="77777777" w:rsidR="000E5F4F" w:rsidRPr="007E7E5B" w:rsidRDefault="000E5F4F" w:rsidP="00524C35">
      <w:pPr>
        <w:spacing w:before="120" w:after="0" w:line="360" w:lineRule="exact"/>
        <w:rPr>
          <w:rFonts w:cstheme="minorHAnsi"/>
        </w:rPr>
      </w:pPr>
      <w:r w:rsidRPr="007E7E5B">
        <w:rPr>
          <w:rFonts w:cstheme="minorHAnsi"/>
        </w:rPr>
        <w:t>Ce suivi est réalisé par les services techniques de l’Etat, au premier rang desquels on note la DPV, mais aussi la DEEC et la Direction Générale de la Santé et de l’action sociale. Ce suivi externe portera sur les mêmes indicateurs que ceux définis dans le paragraphe ci-dessus.</w:t>
      </w:r>
    </w:p>
    <w:p w14:paraId="07E0F73F" w14:textId="77777777" w:rsidR="00157254" w:rsidRPr="007E7E5B" w:rsidRDefault="00157254" w:rsidP="00157254">
      <w:pPr>
        <w:rPr>
          <w:rFonts w:cstheme="minorHAnsi"/>
          <w:lang w:eastAsia="x-none"/>
        </w:rPr>
      </w:pPr>
    </w:p>
    <w:p w14:paraId="22C2484B" w14:textId="77777777" w:rsidR="00E2227F" w:rsidRPr="007E7E5B" w:rsidRDefault="00E2227F" w:rsidP="00157254">
      <w:pPr>
        <w:rPr>
          <w:rFonts w:cstheme="minorHAnsi"/>
          <w:lang w:eastAsia="x-none"/>
        </w:rPr>
        <w:sectPr w:rsidR="00E2227F" w:rsidRPr="007E7E5B" w:rsidSect="005254CC">
          <w:pgSz w:w="11906" w:h="16838" w:code="9"/>
          <w:pgMar w:top="1418" w:right="1418" w:bottom="1418" w:left="1418" w:header="709" w:footer="709" w:gutter="0"/>
          <w:cols w:space="708"/>
          <w:docGrid w:linePitch="360"/>
        </w:sectPr>
      </w:pPr>
    </w:p>
    <w:p w14:paraId="0972C47E" w14:textId="27DFA74D" w:rsidR="000D658C" w:rsidRPr="007E7E5B" w:rsidRDefault="000864EC" w:rsidP="002D12E3">
      <w:pPr>
        <w:pStyle w:val="Titre1"/>
        <w:numPr>
          <w:ilvl w:val="0"/>
          <w:numId w:val="6"/>
        </w:numPr>
        <w:tabs>
          <w:tab w:val="left" w:pos="426"/>
        </w:tabs>
        <w:spacing w:after="0" w:line="240" w:lineRule="auto"/>
        <w:ind w:left="426" w:hanging="426"/>
        <w:contextualSpacing w:val="0"/>
        <w:rPr>
          <w:rFonts w:asciiTheme="minorHAnsi" w:eastAsia="Times New Roman" w:hAnsiTheme="minorHAnsi" w:cstheme="minorHAnsi"/>
          <w:color w:val="5B9BD5"/>
          <w:sz w:val="24"/>
          <w:szCs w:val="24"/>
          <w:lang w:eastAsia="x-none"/>
        </w:rPr>
      </w:pPr>
      <w:bookmarkStart w:id="197" w:name="_Toc142918528"/>
      <w:bookmarkStart w:id="198" w:name="_Toc142918774"/>
      <w:bookmarkStart w:id="199" w:name="_Toc142918529"/>
      <w:bookmarkStart w:id="200" w:name="_Toc142918775"/>
      <w:bookmarkStart w:id="201" w:name="_Toc142918530"/>
      <w:bookmarkStart w:id="202" w:name="_Toc142918776"/>
      <w:bookmarkStart w:id="203" w:name="_Toc142918531"/>
      <w:bookmarkStart w:id="204" w:name="_Toc142918777"/>
      <w:bookmarkStart w:id="205" w:name="_Toc142918532"/>
      <w:bookmarkStart w:id="206" w:name="_Toc142918778"/>
      <w:bookmarkStart w:id="207" w:name="_Toc142918533"/>
      <w:bookmarkStart w:id="208" w:name="_Toc142918779"/>
      <w:bookmarkStart w:id="209" w:name="_Toc142918534"/>
      <w:bookmarkStart w:id="210" w:name="_Toc142918780"/>
      <w:bookmarkStart w:id="211" w:name="_Toc142918535"/>
      <w:bookmarkStart w:id="212" w:name="_Toc142918781"/>
      <w:bookmarkStart w:id="213" w:name="_Toc142918536"/>
      <w:bookmarkStart w:id="214" w:name="_Toc142918782"/>
      <w:bookmarkStart w:id="215" w:name="_Toc142918537"/>
      <w:bookmarkStart w:id="216" w:name="_Toc142918783"/>
      <w:bookmarkStart w:id="217" w:name="_Toc142918538"/>
      <w:bookmarkStart w:id="218" w:name="_Toc142918784"/>
      <w:bookmarkStart w:id="219" w:name="_Toc142918539"/>
      <w:bookmarkStart w:id="220" w:name="_Toc142918785"/>
      <w:bookmarkStart w:id="221" w:name="_Toc142918540"/>
      <w:bookmarkStart w:id="222" w:name="_Toc142918786"/>
      <w:bookmarkStart w:id="223" w:name="_Toc142918541"/>
      <w:bookmarkStart w:id="224" w:name="_Toc142918787"/>
      <w:bookmarkStart w:id="225" w:name="_Toc142918542"/>
      <w:bookmarkStart w:id="226" w:name="_Toc142918788"/>
      <w:bookmarkStart w:id="227" w:name="_Toc142918543"/>
      <w:bookmarkStart w:id="228" w:name="_Toc142918789"/>
      <w:bookmarkStart w:id="229" w:name="_Toc142918544"/>
      <w:bookmarkStart w:id="230" w:name="_Toc142918790"/>
      <w:bookmarkStart w:id="231" w:name="_Toc142918545"/>
      <w:bookmarkStart w:id="232" w:name="_Toc142918791"/>
      <w:bookmarkStart w:id="233" w:name="_Toc142918546"/>
      <w:bookmarkStart w:id="234" w:name="_Toc142918792"/>
      <w:bookmarkStart w:id="235" w:name="_Toc142918547"/>
      <w:bookmarkStart w:id="236" w:name="_Toc142918793"/>
      <w:bookmarkStart w:id="237" w:name="_Toc142918548"/>
      <w:bookmarkStart w:id="238" w:name="_Toc142918794"/>
      <w:bookmarkStart w:id="239" w:name="_Toc142918549"/>
      <w:bookmarkStart w:id="240" w:name="_Toc142918795"/>
      <w:bookmarkStart w:id="241" w:name="_Toc142918550"/>
      <w:bookmarkStart w:id="242" w:name="_Toc142918796"/>
      <w:bookmarkStart w:id="243" w:name="_Toc142918551"/>
      <w:bookmarkStart w:id="244" w:name="_Toc142918797"/>
      <w:bookmarkStart w:id="245" w:name="_Toc142918552"/>
      <w:bookmarkStart w:id="246" w:name="_Toc142918798"/>
      <w:bookmarkStart w:id="247" w:name="_Toc142918553"/>
      <w:bookmarkStart w:id="248" w:name="_Toc142918799"/>
      <w:bookmarkStart w:id="249" w:name="_Toc142918554"/>
      <w:bookmarkStart w:id="250" w:name="_Toc142918800"/>
      <w:bookmarkStart w:id="251" w:name="_Toc142918555"/>
      <w:bookmarkStart w:id="252" w:name="_Toc142918801"/>
      <w:bookmarkStart w:id="253" w:name="_Toc142918556"/>
      <w:bookmarkStart w:id="254" w:name="_Toc142918802"/>
      <w:bookmarkStart w:id="255" w:name="_Toc142918557"/>
      <w:bookmarkStart w:id="256" w:name="_Toc142918803"/>
      <w:bookmarkStart w:id="257" w:name="_Toc142918558"/>
      <w:bookmarkStart w:id="258" w:name="_Toc142918804"/>
      <w:bookmarkStart w:id="259" w:name="_Toc142918559"/>
      <w:bookmarkStart w:id="260" w:name="_Toc142918805"/>
      <w:bookmarkStart w:id="261" w:name="_Toc142918560"/>
      <w:bookmarkStart w:id="262" w:name="_Toc142918806"/>
      <w:bookmarkStart w:id="263" w:name="_Toc142918561"/>
      <w:bookmarkStart w:id="264" w:name="_Toc142918807"/>
      <w:bookmarkStart w:id="265" w:name="_Toc142918562"/>
      <w:bookmarkStart w:id="266" w:name="_Toc142918808"/>
      <w:bookmarkStart w:id="267" w:name="_Toc142918563"/>
      <w:bookmarkStart w:id="268" w:name="_Toc142918809"/>
      <w:bookmarkStart w:id="269" w:name="_Toc142918564"/>
      <w:bookmarkStart w:id="270" w:name="_Toc142918810"/>
      <w:bookmarkStart w:id="271" w:name="_Toc142918565"/>
      <w:bookmarkStart w:id="272" w:name="_Toc142918811"/>
      <w:bookmarkStart w:id="273" w:name="_Toc142918566"/>
      <w:bookmarkStart w:id="274" w:name="_Toc142918812"/>
      <w:bookmarkStart w:id="275" w:name="_Toc142918567"/>
      <w:bookmarkStart w:id="276" w:name="_Toc142918813"/>
      <w:bookmarkStart w:id="277" w:name="_Toc142918568"/>
      <w:bookmarkStart w:id="278" w:name="_Toc142918814"/>
      <w:bookmarkStart w:id="279" w:name="_Toc142918569"/>
      <w:bookmarkStart w:id="280" w:name="_Toc142918815"/>
      <w:bookmarkStart w:id="281" w:name="_Toc142918570"/>
      <w:bookmarkStart w:id="282" w:name="_Toc142918816"/>
      <w:bookmarkStart w:id="283" w:name="_Toc142918571"/>
      <w:bookmarkStart w:id="284" w:name="_Toc142918817"/>
      <w:bookmarkStart w:id="285" w:name="_Toc142918572"/>
      <w:bookmarkStart w:id="286" w:name="_Toc142918818"/>
      <w:bookmarkStart w:id="287" w:name="_Toc142918573"/>
      <w:bookmarkStart w:id="288" w:name="_Toc142918819"/>
      <w:bookmarkStart w:id="289" w:name="_Toc142918574"/>
      <w:bookmarkStart w:id="290" w:name="_Toc142918820"/>
      <w:bookmarkStart w:id="291" w:name="_Toc142918575"/>
      <w:bookmarkStart w:id="292" w:name="_Toc142918821"/>
      <w:bookmarkStart w:id="293" w:name="_Toc142918576"/>
      <w:bookmarkStart w:id="294" w:name="_Toc142918822"/>
      <w:bookmarkStart w:id="295" w:name="_Toc142918577"/>
      <w:bookmarkStart w:id="296" w:name="_Toc142918823"/>
      <w:bookmarkStart w:id="297" w:name="_Toc142918578"/>
      <w:bookmarkStart w:id="298" w:name="_Toc142918824"/>
      <w:bookmarkStart w:id="299" w:name="_Toc142918579"/>
      <w:bookmarkStart w:id="300" w:name="_Toc142918825"/>
      <w:bookmarkStart w:id="301" w:name="_Toc142918580"/>
      <w:bookmarkStart w:id="302" w:name="_Toc142918826"/>
      <w:bookmarkStart w:id="303" w:name="_Toc142918581"/>
      <w:bookmarkStart w:id="304" w:name="_Toc142918827"/>
      <w:bookmarkStart w:id="305" w:name="_Toc142918582"/>
      <w:bookmarkStart w:id="306" w:name="_Toc142918828"/>
      <w:bookmarkStart w:id="307" w:name="_Toc142918583"/>
      <w:bookmarkStart w:id="308" w:name="_Toc142918829"/>
      <w:bookmarkStart w:id="309" w:name="_Toc142918584"/>
      <w:bookmarkStart w:id="310" w:name="_Toc142918830"/>
      <w:bookmarkStart w:id="311" w:name="_Toc142918585"/>
      <w:bookmarkStart w:id="312" w:name="_Toc142918831"/>
      <w:bookmarkStart w:id="313" w:name="_Toc142918586"/>
      <w:bookmarkStart w:id="314" w:name="_Toc142918832"/>
      <w:bookmarkStart w:id="315" w:name="_Toc142918587"/>
      <w:bookmarkStart w:id="316" w:name="_Toc142918833"/>
      <w:bookmarkStart w:id="317" w:name="_Toc142918588"/>
      <w:bookmarkStart w:id="318" w:name="_Toc142918834"/>
      <w:bookmarkStart w:id="319" w:name="_Toc142918589"/>
      <w:bookmarkStart w:id="320" w:name="_Toc142918835"/>
      <w:bookmarkStart w:id="321" w:name="_Toc142918590"/>
      <w:bookmarkStart w:id="322" w:name="_Toc142918836"/>
      <w:bookmarkStart w:id="323" w:name="_Toc142918591"/>
      <w:bookmarkStart w:id="324" w:name="_Toc142918837"/>
      <w:bookmarkStart w:id="325" w:name="_Toc142918592"/>
      <w:bookmarkStart w:id="326" w:name="_Toc142918838"/>
      <w:bookmarkStart w:id="327" w:name="_Toc142918593"/>
      <w:bookmarkStart w:id="328" w:name="_Toc142918839"/>
      <w:bookmarkStart w:id="329" w:name="_Toc142918594"/>
      <w:bookmarkStart w:id="330" w:name="_Toc142918840"/>
      <w:bookmarkStart w:id="331" w:name="_Toc142918595"/>
      <w:bookmarkStart w:id="332" w:name="_Toc142918841"/>
      <w:bookmarkStart w:id="333" w:name="_Toc142918596"/>
      <w:bookmarkStart w:id="334" w:name="_Toc142918842"/>
      <w:bookmarkStart w:id="335" w:name="_Toc142918597"/>
      <w:bookmarkStart w:id="336" w:name="_Toc142918843"/>
      <w:bookmarkStart w:id="337" w:name="_Toc142918598"/>
      <w:bookmarkStart w:id="338" w:name="_Toc142918844"/>
      <w:bookmarkStart w:id="339" w:name="_Toc142918599"/>
      <w:bookmarkStart w:id="340" w:name="_Toc142918845"/>
      <w:bookmarkStart w:id="341" w:name="_Toc142918600"/>
      <w:bookmarkStart w:id="342" w:name="_Toc142918846"/>
      <w:bookmarkStart w:id="343" w:name="_Toc142918601"/>
      <w:bookmarkStart w:id="344" w:name="_Toc142918847"/>
      <w:bookmarkStart w:id="345" w:name="_Toc142918602"/>
      <w:bookmarkStart w:id="346" w:name="_Toc142918848"/>
      <w:bookmarkStart w:id="347" w:name="_Toc142918603"/>
      <w:bookmarkStart w:id="348" w:name="_Toc142918849"/>
      <w:bookmarkStart w:id="349" w:name="_Toc142918629"/>
      <w:bookmarkStart w:id="350" w:name="_Toc142918875"/>
      <w:bookmarkStart w:id="351" w:name="_Toc142919643"/>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7E7E5B">
        <w:rPr>
          <w:rFonts w:asciiTheme="minorHAnsi" w:eastAsia="Times New Roman" w:hAnsiTheme="minorHAnsi" w:cstheme="minorHAnsi"/>
          <w:color w:val="5B9BD5"/>
          <w:sz w:val="24"/>
          <w:szCs w:val="24"/>
          <w:lang w:eastAsia="x-none"/>
        </w:rPr>
        <w:t>SUIVI DE LA MISE EN ŒUVRE DU PLAN DE GESTION DES PESTES ET PRODUITS DANGEREUX</w:t>
      </w:r>
      <w:bookmarkEnd w:id="351"/>
    </w:p>
    <w:p w14:paraId="5B86DACB" w14:textId="07D6CF6E" w:rsidR="000864EC" w:rsidRPr="007E7E5B" w:rsidRDefault="000864EC" w:rsidP="000864EC">
      <w:pPr>
        <w:adjustRightInd w:val="0"/>
        <w:snapToGrid w:val="0"/>
        <w:spacing w:before="120" w:after="0" w:line="360" w:lineRule="exact"/>
        <w:jc w:val="both"/>
        <w:rPr>
          <w:rFonts w:cstheme="minorHAnsi"/>
        </w:rPr>
      </w:pPr>
      <w:r w:rsidRPr="007E7E5B">
        <w:rPr>
          <w:rFonts w:cstheme="minorHAnsi"/>
        </w:rPr>
        <w:t>L’UCP/</w:t>
      </w:r>
      <w:r w:rsidR="00660EF1" w:rsidRPr="007E7E5B">
        <w:rPr>
          <w:rFonts w:cstheme="minorHAnsi"/>
        </w:rPr>
        <w:t xml:space="preserve">FRSP-SN/MEPA et l’UCP/FSRP-SN/MAERSA devront </w:t>
      </w:r>
      <w:r w:rsidRPr="007E7E5B">
        <w:rPr>
          <w:rFonts w:cstheme="minorHAnsi"/>
        </w:rPr>
        <w:t xml:space="preserve">mettre en place un dispositif de suivi de la mise en œuvre du </w:t>
      </w:r>
      <w:r w:rsidR="00565507" w:rsidRPr="007E7E5B">
        <w:rPr>
          <w:rFonts w:cstheme="minorHAnsi"/>
        </w:rPr>
        <w:t xml:space="preserve">présent </w:t>
      </w:r>
      <w:r w:rsidRPr="007E7E5B">
        <w:rPr>
          <w:rFonts w:cstheme="minorHAnsi"/>
        </w:rPr>
        <w:t>plan en vue d’une évaluation continue de la pertinence et de l’efficacité des mesures préconisées.</w:t>
      </w:r>
    </w:p>
    <w:p w14:paraId="778BCC4E" w14:textId="3BAEC2C0" w:rsidR="000864EC" w:rsidRPr="007E7E5B" w:rsidRDefault="000864EC" w:rsidP="007A5505">
      <w:pPr>
        <w:adjustRightInd w:val="0"/>
        <w:snapToGrid w:val="0"/>
        <w:spacing w:before="120" w:after="0" w:line="360" w:lineRule="exact"/>
        <w:jc w:val="both"/>
        <w:rPr>
          <w:rFonts w:cstheme="minorHAnsi"/>
        </w:rPr>
      </w:pPr>
      <w:r w:rsidRPr="007E7E5B">
        <w:rPr>
          <w:rFonts w:cstheme="minorHAnsi"/>
        </w:rPr>
        <w:t>A ce titre, des missions de suivi devront être organisées tous les trimestres et un rapport de suivi établi qui donne les performances sur les indicateurs ci-après proposés.</w:t>
      </w:r>
    </w:p>
    <w:p w14:paraId="73DD5E35" w14:textId="0645A63A" w:rsidR="000864EC" w:rsidRPr="007E7E5B" w:rsidRDefault="00924E25" w:rsidP="000864EC">
      <w:pPr>
        <w:adjustRightInd w:val="0"/>
        <w:snapToGrid w:val="0"/>
        <w:spacing w:before="120" w:after="0" w:line="360" w:lineRule="exact"/>
        <w:jc w:val="both"/>
        <w:rPr>
          <w:rFonts w:cstheme="minorHAnsi"/>
        </w:rPr>
      </w:pPr>
      <w:r w:rsidRPr="007E7E5B">
        <w:rPr>
          <w:rFonts w:cstheme="minorHAnsi"/>
        </w:rPr>
        <w:t>Sur la base du suivi des indicateurs, certaines mesures pourraient être ajustées. Les indicateurs de suivi sont présentés dans le tableau suivant.</w:t>
      </w:r>
    </w:p>
    <w:p w14:paraId="3906BD7D" w14:textId="7DC8D6D0" w:rsidR="00924E25" w:rsidRPr="007E7E5B" w:rsidRDefault="00924E25">
      <w:pPr>
        <w:rPr>
          <w:rFonts w:cstheme="minorHAnsi"/>
        </w:rPr>
      </w:pPr>
      <w:r w:rsidRPr="007E7E5B">
        <w:rPr>
          <w:rFonts w:cstheme="minorHAnsi"/>
        </w:rPr>
        <w:br w:type="page"/>
      </w:r>
    </w:p>
    <w:p w14:paraId="07E8576A" w14:textId="77777777" w:rsidR="00B65BF5" w:rsidRPr="007E7E5B" w:rsidRDefault="00B65BF5" w:rsidP="00B65BF5">
      <w:pPr>
        <w:pStyle w:val="Lgende"/>
        <w:spacing w:after="0"/>
        <w:jc w:val="center"/>
        <w:rPr>
          <w:rFonts w:cstheme="minorHAnsi"/>
          <w:b/>
          <w:bCs/>
          <w:i w:val="0"/>
          <w:iCs w:val="0"/>
          <w:color w:val="auto"/>
        </w:rPr>
        <w:sectPr w:rsidR="00B65BF5" w:rsidRPr="007E7E5B" w:rsidSect="005254CC">
          <w:pgSz w:w="11906" w:h="16838" w:code="9"/>
          <w:pgMar w:top="1418" w:right="1418" w:bottom="1418" w:left="1418" w:header="709" w:footer="709" w:gutter="0"/>
          <w:cols w:space="708"/>
          <w:docGrid w:linePitch="360"/>
        </w:sectPr>
      </w:pPr>
    </w:p>
    <w:p w14:paraId="1CE5D623" w14:textId="2B2BF955" w:rsidR="00924E25" w:rsidRPr="007E7E5B" w:rsidRDefault="00924E25" w:rsidP="007A5505">
      <w:pPr>
        <w:pStyle w:val="Lgende"/>
        <w:spacing w:after="0"/>
        <w:jc w:val="center"/>
        <w:rPr>
          <w:rFonts w:cstheme="minorHAnsi"/>
          <w:i w:val="0"/>
          <w:iCs w:val="0"/>
          <w:color w:val="auto"/>
          <w:sz w:val="22"/>
          <w:szCs w:val="22"/>
        </w:rPr>
      </w:pPr>
      <w:bookmarkStart w:id="352" w:name="_Toc142919660"/>
      <w:r w:rsidRPr="007E7E5B">
        <w:rPr>
          <w:rFonts w:cstheme="minorHAnsi"/>
          <w:b/>
          <w:bCs/>
          <w:i w:val="0"/>
          <w:iCs w:val="0"/>
          <w:color w:val="auto"/>
          <w:sz w:val="22"/>
          <w:szCs w:val="22"/>
        </w:rPr>
        <w:t xml:space="preserve">Tableau </w:t>
      </w:r>
      <w:r w:rsidRPr="007E7E5B">
        <w:rPr>
          <w:rFonts w:cstheme="minorHAnsi"/>
          <w:b/>
          <w:bCs/>
          <w:i w:val="0"/>
          <w:iCs w:val="0"/>
          <w:color w:val="auto"/>
          <w:sz w:val="22"/>
          <w:szCs w:val="22"/>
        </w:rPr>
        <w:fldChar w:fldCharType="begin"/>
      </w:r>
      <w:r w:rsidRPr="007E7E5B">
        <w:rPr>
          <w:rFonts w:cstheme="minorHAnsi"/>
          <w:b/>
          <w:bCs/>
          <w:i w:val="0"/>
          <w:iCs w:val="0"/>
          <w:color w:val="auto"/>
          <w:sz w:val="22"/>
          <w:szCs w:val="22"/>
        </w:rPr>
        <w:instrText xml:space="preserve"> SEQ Tableau \* ARABIC </w:instrText>
      </w:r>
      <w:r w:rsidRPr="007E7E5B">
        <w:rPr>
          <w:rFonts w:cstheme="minorHAnsi"/>
          <w:b/>
          <w:bCs/>
          <w:i w:val="0"/>
          <w:iCs w:val="0"/>
          <w:color w:val="auto"/>
          <w:sz w:val="22"/>
          <w:szCs w:val="22"/>
        </w:rPr>
        <w:fldChar w:fldCharType="separate"/>
      </w:r>
      <w:r w:rsidR="00BC0C54">
        <w:rPr>
          <w:rFonts w:cstheme="minorHAnsi"/>
          <w:b/>
          <w:bCs/>
          <w:i w:val="0"/>
          <w:iCs w:val="0"/>
          <w:noProof/>
          <w:color w:val="auto"/>
          <w:sz w:val="22"/>
          <w:szCs w:val="22"/>
        </w:rPr>
        <w:t>19</w:t>
      </w:r>
      <w:r w:rsidRPr="007E7E5B">
        <w:rPr>
          <w:rFonts w:cstheme="minorHAnsi"/>
          <w:b/>
          <w:bCs/>
          <w:i w:val="0"/>
          <w:iCs w:val="0"/>
          <w:color w:val="auto"/>
          <w:sz w:val="22"/>
          <w:szCs w:val="22"/>
        </w:rPr>
        <w:fldChar w:fldCharType="end"/>
      </w:r>
      <w:r w:rsidRPr="007E7E5B">
        <w:rPr>
          <w:rFonts w:cstheme="minorHAnsi"/>
          <w:b/>
          <w:bCs/>
          <w:i w:val="0"/>
          <w:iCs w:val="0"/>
          <w:color w:val="auto"/>
          <w:sz w:val="22"/>
          <w:szCs w:val="22"/>
        </w:rPr>
        <w:t> :</w:t>
      </w:r>
      <w:r w:rsidRPr="007E7E5B">
        <w:rPr>
          <w:rFonts w:cstheme="minorHAnsi"/>
          <w:i w:val="0"/>
          <w:iCs w:val="0"/>
          <w:color w:val="auto"/>
          <w:sz w:val="22"/>
          <w:szCs w:val="22"/>
        </w:rPr>
        <w:t xml:space="preserve"> Indicateurs de suivi de la mise en œuvre du Plan de Gestion des Pestes et Produits Dangereux</w:t>
      </w:r>
      <w:bookmarkEnd w:id="352"/>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92"/>
        <w:gridCol w:w="4416"/>
        <w:gridCol w:w="2051"/>
        <w:gridCol w:w="2090"/>
        <w:gridCol w:w="3143"/>
      </w:tblGrid>
      <w:tr w:rsidR="00B65BF5" w:rsidRPr="007E7E5B" w14:paraId="0BDB07EC" w14:textId="28FA942F" w:rsidTr="00AC48CD">
        <w:trPr>
          <w:trHeight w:val="460"/>
          <w:tblHeader/>
          <w:jc w:val="center"/>
        </w:trPr>
        <w:tc>
          <w:tcPr>
            <w:tcW w:w="819" w:type="pct"/>
            <w:shd w:val="clear" w:color="auto" w:fill="1F3864" w:themeFill="accent5" w:themeFillShade="80"/>
            <w:vAlign w:val="center"/>
          </w:tcPr>
          <w:p w14:paraId="1D0A0FBC" w14:textId="1C5EF9CB" w:rsidR="00B65BF5" w:rsidRPr="007E7E5B" w:rsidRDefault="00B65BF5" w:rsidP="00C836F3">
            <w:pPr>
              <w:adjustRightInd w:val="0"/>
              <w:snapToGrid w:val="0"/>
              <w:spacing w:after="0" w:line="240" w:lineRule="auto"/>
              <w:jc w:val="center"/>
              <w:rPr>
                <w:rFonts w:cstheme="minorHAnsi"/>
                <w:sz w:val="20"/>
                <w:szCs w:val="20"/>
              </w:rPr>
            </w:pPr>
            <w:r w:rsidRPr="007E7E5B">
              <w:rPr>
                <w:rFonts w:cstheme="minorHAnsi"/>
                <w:sz w:val="20"/>
                <w:szCs w:val="20"/>
              </w:rPr>
              <w:t>Composante</w:t>
            </w:r>
          </w:p>
        </w:tc>
        <w:tc>
          <w:tcPr>
            <w:tcW w:w="1578" w:type="pct"/>
            <w:shd w:val="clear" w:color="auto" w:fill="1F3864" w:themeFill="accent5" w:themeFillShade="80"/>
            <w:vAlign w:val="center"/>
          </w:tcPr>
          <w:p w14:paraId="260A522D" w14:textId="23132797" w:rsidR="00B65BF5" w:rsidRPr="007E7E5B" w:rsidRDefault="00B65BF5" w:rsidP="00C836F3">
            <w:pPr>
              <w:adjustRightInd w:val="0"/>
              <w:snapToGrid w:val="0"/>
              <w:spacing w:after="0" w:line="240" w:lineRule="auto"/>
              <w:jc w:val="center"/>
              <w:rPr>
                <w:rFonts w:cstheme="minorHAnsi"/>
                <w:sz w:val="20"/>
                <w:szCs w:val="20"/>
              </w:rPr>
            </w:pPr>
            <w:r w:rsidRPr="007E7E5B">
              <w:rPr>
                <w:rFonts w:cstheme="minorHAnsi"/>
                <w:sz w:val="20"/>
                <w:szCs w:val="20"/>
              </w:rPr>
              <w:t>Indicateurs</w:t>
            </w:r>
          </w:p>
        </w:tc>
        <w:tc>
          <w:tcPr>
            <w:tcW w:w="733" w:type="pct"/>
            <w:shd w:val="clear" w:color="auto" w:fill="1F3864" w:themeFill="accent5" w:themeFillShade="80"/>
            <w:vAlign w:val="center"/>
          </w:tcPr>
          <w:p w14:paraId="74FF48A2" w14:textId="36E67F04" w:rsidR="00B65BF5" w:rsidRPr="007E7E5B" w:rsidRDefault="00B65BF5" w:rsidP="00C836F3">
            <w:pPr>
              <w:adjustRightInd w:val="0"/>
              <w:snapToGrid w:val="0"/>
              <w:spacing w:after="0" w:line="240" w:lineRule="auto"/>
              <w:jc w:val="center"/>
              <w:rPr>
                <w:rFonts w:cstheme="minorHAnsi"/>
                <w:sz w:val="20"/>
                <w:szCs w:val="20"/>
              </w:rPr>
            </w:pPr>
            <w:r w:rsidRPr="007E7E5B">
              <w:rPr>
                <w:rFonts w:cstheme="minorHAnsi"/>
                <w:sz w:val="20"/>
                <w:szCs w:val="20"/>
              </w:rPr>
              <w:t>Responsable du suivi</w:t>
            </w:r>
          </w:p>
        </w:tc>
        <w:tc>
          <w:tcPr>
            <w:tcW w:w="747" w:type="pct"/>
            <w:shd w:val="clear" w:color="auto" w:fill="1F3864" w:themeFill="accent5" w:themeFillShade="80"/>
            <w:vAlign w:val="center"/>
          </w:tcPr>
          <w:p w14:paraId="00926937" w14:textId="20DC9580" w:rsidR="00B65BF5" w:rsidRPr="007E7E5B" w:rsidRDefault="00B65BF5" w:rsidP="00C836F3">
            <w:pPr>
              <w:adjustRightInd w:val="0"/>
              <w:snapToGrid w:val="0"/>
              <w:spacing w:after="0" w:line="240" w:lineRule="auto"/>
              <w:jc w:val="center"/>
              <w:rPr>
                <w:rFonts w:cstheme="minorHAnsi"/>
                <w:sz w:val="20"/>
                <w:szCs w:val="20"/>
              </w:rPr>
            </w:pPr>
            <w:r w:rsidRPr="007E7E5B">
              <w:rPr>
                <w:rFonts w:cstheme="minorHAnsi"/>
                <w:sz w:val="20"/>
                <w:szCs w:val="20"/>
              </w:rPr>
              <w:t>Fréquence</w:t>
            </w:r>
          </w:p>
        </w:tc>
        <w:tc>
          <w:tcPr>
            <w:tcW w:w="1123" w:type="pct"/>
            <w:shd w:val="clear" w:color="auto" w:fill="1F3864" w:themeFill="accent5" w:themeFillShade="80"/>
            <w:vAlign w:val="center"/>
          </w:tcPr>
          <w:p w14:paraId="30138E77" w14:textId="786C1075" w:rsidR="00B65BF5" w:rsidRPr="007E7E5B" w:rsidRDefault="00B65BF5" w:rsidP="00C836F3">
            <w:pPr>
              <w:adjustRightInd w:val="0"/>
              <w:snapToGrid w:val="0"/>
              <w:spacing w:after="0" w:line="240" w:lineRule="auto"/>
              <w:jc w:val="center"/>
              <w:rPr>
                <w:rFonts w:cstheme="minorHAnsi"/>
                <w:sz w:val="20"/>
                <w:szCs w:val="20"/>
              </w:rPr>
            </w:pPr>
            <w:r w:rsidRPr="007E7E5B">
              <w:rPr>
                <w:rFonts w:cstheme="minorHAnsi"/>
                <w:sz w:val="20"/>
                <w:szCs w:val="20"/>
              </w:rPr>
              <w:t>Sources de vérification</w:t>
            </w:r>
          </w:p>
        </w:tc>
      </w:tr>
      <w:tr w:rsidR="00B65BF5" w:rsidRPr="007E7E5B" w14:paraId="3660AD6F" w14:textId="794D3854" w:rsidTr="007A5505">
        <w:trPr>
          <w:trHeight w:val="849"/>
          <w:jc w:val="center"/>
        </w:trPr>
        <w:tc>
          <w:tcPr>
            <w:tcW w:w="819" w:type="pct"/>
            <w:vAlign w:val="center"/>
          </w:tcPr>
          <w:p w14:paraId="6CCBB144" w14:textId="03D07419"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Mise en place des cellules d’hygiène et de gestion des déchets</w:t>
            </w:r>
          </w:p>
        </w:tc>
        <w:tc>
          <w:tcPr>
            <w:tcW w:w="1578" w:type="pct"/>
            <w:vAlign w:val="center"/>
          </w:tcPr>
          <w:p w14:paraId="5D5C5C73" w14:textId="26784DEC"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 xml:space="preserve">Nombre de cellules d’hygiène installées dans la zone d’intervention du </w:t>
            </w:r>
            <w:r w:rsidR="00660EF1" w:rsidRPr="007E7E5B">
              <w:rPr>
                <w:rFonts w:cstheme="minorHAnsi"/>
                <w:sz w:val="20"/>
                <w:szCs w:val="20"/>
              </w:rPr>
              <w:t>FSRP-SN</w:t>
            </w:r>
          </w:p>
        </w:tc>
        <w:tc>
          <w:tcPr>
            <w:tcW w:w="733" w:type="pct"/>
            <w:vAlign w:val="center"/>
          </w:tcPr>
          <w:p w14:paraId="16F4A0DE"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UCP/FRSP-SN/MEPA</w:t>
            </w:r>
          </w:p>
          <w:p w14:paraId="2BD73B13"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UCP/FSRP-SN/MAERSA</w:t>
            </w:r>
          </w:p>
          <w:p w14:paraId="3B5388CF" w14:textId="0479FA16"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DSV</w:t>
            </w:r>
          </w:p>
        </w:tc>
        <w:tc>
          <w:tcPr>
            <w:tcW w:w="747" w:type="pct"/>
            <w:vAlign w:val="center"/>
          </w:tcPr>
          <w:p w14:paraId="0EB44FA9" w14:textId="61540E6F"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Trimestriel</w:t>
            </w:r>
          </w:p>
        </w:tc>
        <w:tc>
          <w:tcPr>
            <w:tcW w:w="1123" w:type="pct"/>
            <w:vAlign w:val="center"/>
          </w:tcPr>
          <w:p w14:paraId="6EF6A904" w14:textId="0A19B60B"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Procès-verbal de constitution et de mise en place des cellules</w:t>
            </w:r>
          </w:p>
          <w:p w14:paraId="2276EB33" w14:textId="58D89FBE"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Liste des membres des cellules</w:t>
            </w:r>
          </w:p>
        </w:tc>
      </w:tr>
      <w:tr w:rsidR="00B65BF5" w:rsidRPr="007E7E5B" w14:paraId="3FB029CD" w14:textId="4729C098" w:rsidTr="007A5505">
        <w:trPr>
          <w:trHeight w:val="505"/>
          <w:jc w:val="center"/>
        </w:trPr>
        <w:tc>
          <w:tcPr>
            <w:tcW w:w="819" w:type="pct"/>
            <w:vAlign w:val="center"/>
          </w:tcPr>
          <w:p w14:paraId="35EA4727" w14:textId="299681C9"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 xml:space="preserve">Dotation des postes vétérinaires en </w:t>
            </w:r>
            <w:r w:rsidR="00214F10" w:rsidRPr="007E7E5B">
              <w:rPr>
                <w:rFonts w:cstheme="minorHAnsi"/>
                <w:sz w:val="20"/>
                <w:szCs w:val="20"/>
              </w:rPr>
              <w:t>équipement</w:t>
            </w:r>
          </w:p>
        </w:tc>
        <w:tc>
          <w:tcPr>
            <w:tcW w:w="1578" w:type="pct"/>
            <w:vAlign w:val="center"/>
          </w:tcPr>
          <w:p w14:paraId="5DB08983" w14:textId="5992482E"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de matériels de pesée mis à disposition des postes vétérinaires</w:t>
            </w:r>
          </w:p>
          <w:p w14:paraId="052B2CB7"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de Poubelles à aiguilles mis à disposition des postes vétérinaires</w:t>
            </w:r>
          </w:p>
          <w:p w14:paraId="03A04653"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de Poubelles de stockage mis à disposition des postes vétérinaires</w:t>
            </w:r>
          </w:p>
          <w:p w14:paraId="1D4130B8"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de Sachets poubelles noirs et jaunes mis à disposition des postes vétérinaires</w:t>
            </w:r>
          </w:p>
          <w:p w14:paraId="77B8761C" w14:textId="0CB3D099"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de conteneurs GRV mis à disposition des postes vétérinaires</w:t>
            </w:r>
          </w:p>
        </w:tc>
        <w:tc>
          <w:tcPr>
            <w:tcW w:w="733" w:type="pct"/>
            <w:vAlign w:val="center"/>
          </w:tcPr>
          <w:p w14:paraId="6E78228B"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UCP/FRSP-SN/MEPA</w:t>
            </w:r>
          </w:p>
          <w:p w14:paraId="11D23020"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UCP/FSRP-SN/MAERSA</w:t>
            </w:r>
          </w:p>
          <w:p w14:paraId="28AB700F"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DSV</w:t>
            </w:r>
          </w:p>
          <w:p w14:paraId="7A98134B" w14:textId="00CE5A66"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SREL</w:t>
            </w:r>
          </w:p>
        </w:tc>
        <w:tc>
          <w:tcPr>
            <w:tcW w:w="747" w:type="pct"/>
            <w:vAlign w:val="center"/>
          </w:tcPr>
          <w:p w14:paraId="37291FA7" w14:textId="1868CF48"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Trimestriel</w:t>
            </w:r>
          </w:p>
        </w:tc>
        <w:tc>
          <w:tcPr>
            <w:tcW w:w="1123" w:type="pct"/>
            <w:vAlign w:val="center"/>
          </w:tcPr>
          <w:p w14:paraId="27CE627C" w14:textId="1BB5FCCB"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Bordereau de réception des équipements</w:t>
            </w:r>
          </w:p>
        </w:tc>
      </w:tr>
      <w:tr w:rsidR="00B65BF5" w:rsidRPr="007E7E5B" w14:paraId="136A4080" w14:textId="33A4EBAA" w:rsidTr="007A5505">
        <w:trPr>
          <w:trHeight w:val="904"/>
          <w:jc w:val="center"/>
        </w:trPr>
        <w:tc>
          <w:tcPr>
            <w:tcW w:w="819" w:type="pct"/>
            <w:vAlign w:val="center"/>
          </w:tcPr>
          <w:p w14:paraId="64407908" w14:textId="483B0A89"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Installation et aménagement des centres de traitement</w:t>
            </w:r>
          </w:p>
        </w:tc>
        <w:tc>
          <w:tcPr>
            <w:tcW w:w="1578" w:type="pct"/>
            <w:vAlign w:val="center"/>
          </w:tcPr>
          <w:p w14:paraId="187026C3" w14:textId="34387388"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de centres de traitement aménagés au niveau départemental</w:t>
            </w:r>
          </w:p>
        </w:tc>
        <w:tc>
          <w:tcPr>
            <w:tcW w:w="733" w:type="pct"/>
            <w:vAlign w:val="center"/>
          </w:tcPr>
          <w:p w14:paraId="6083C4BA"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UCP/FRSP-SN/MEPA</w:t>
            </w:r>
          </w:p>
          <w:p w14:paraId="3A1F1040"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UCP/FSRP-SN/MAERSA</w:t>
            </w:r>
          </w:p>
          <w:p w14:paraId="218BCE2C" w14:textId="6D51D384"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DSV</w:t>
            </w:r>
          </w:p>
        </w:tc>
        <w:tc>
          <w:tcPr>
            <w:tcW w:w="747" w:type="pct"/>
            <w:vAlign w:val="center"/>
          </w:tcPr>
          <w:p w14:paraId="0B7144D4" w14:textId="04390110"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Semestriel</w:t>
            </w:r>
          </w:p>
        </w:tc>
        <w:tc>
          <w:tcPr>
            <w:tcW w:w="1123" w:type="pct"/>
            <w:vAlign w:val="center"/>
          </w:tcPr>
          <w:p w14:paraId="58F1B093" w14:textId="66A37252"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PV de réception des travaux de construction</w:t>
            </w:r>
          </w:p>
        </w:tc>
      </w:tr>
      <w:tr w:rsidR="00B65BF5" w:rsidRPr="007E7E5B" w14:paraId="0D9F75AD" w14:textId="4B0FCCBF" w:rsidTr="007A5505">
        <w:trPr>
          <w:trHeight w:val="657"/>
          <w:jc w:val="center"/>
        </w:trPr>
        <w:tc>
          <w:tcPr>
            <w:tcW w:w="819" w:type="pct"/>
            <w:vAlign w:val="center"/>
          </w:tcPr>
          <w:p w14:paraId="6E392CEA" w14:textId="750E91CC"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Acquisition d’incinérateurs</w:t>
            </w:r>
          </w:p>
        </w:tc>
        <w:tc>
          <w:tcPr>
            <w:tcW w:w="1578" w:type="pct"/>
            <w:vAlign w:val="center"/>
          </w:tcPr>
          <w:p w14:paraId="227CF29D" w14:textId="5C3F8C72"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 xml:space="preserve">Nombre de mini-incinérateurs à haute température mis à </w:t>
            </w:r>
            <w:r w:rsidR="003E4693" w:rsidRPr="007E7E5B">
              <w:rPr>
                <w:rFonts w:cstheme="minorHAnsi"/>
                <w:sz w:val="20"/>
                <w:szCs w:val="20"/>
              </w:rPr>
              <w:t>disposition</w:t>
            </w:r>
          </w:p>
        </w:tc>
        <w:tc>
          <w:tcPr>
            <w:tcW w:w="733" w:type="pct"/>
            <w:vAlign w:val="center"/>
          </w:tcPr>
          <w:p w14:paraId="396A94F0"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UCP/FRSP-SN/MEPA</w:t>
            </w:r>
          </w:p>
          <w:p w14:paraId="48E09301"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UCP/FSRP-SN/MAERSA</w:t>
            </w:r>
          </w:p>
          <w:p w14:paraId="2E743033" w14:textId="64B3A3D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DSV</w:t>
            </w:r>
          </w:p>
        </w:tc>
        <w:tc>
          <w:tcPr>
            <w:tcW w:w="747" w:type="pct"/>
            <w:vAlign w:val="center"/>
          </w:tcPr>
          <w:p w14:paraId="3A69F316" w14:textId="67F4E4F2"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Semestriel</w:t>
            </w:r>
          </w:p>
        </w:tc>
        <w:tc>
          <w:tcPr>
            <w:tcW w:w="1123" w:type="pct"/>
            <w:vAlign w:val="center"/>
          </w:tcPr>
          <w:p w14:paraId="38FF9444"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Bordereau de réception des équipements</w:t>
            </w:r>
          </w:p>
          <w:p w14:paraId="382E90F5" w14:textId="73D68AE5"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Spécifications techniques des incinérateurs</w:t>
            </w:r>
          </w:p>
        </w:tc>
      </w:tr>
      <w:tr w:rsidR="00B65BF5" w:rsidRPr="007E7E5B" w14:paraId="7ACEB8E5" w14:textId="6D7BCB1C" w:rsidTr="007A5505">
        <w:trPr>
          <w:trHeight w:val="552"/>
          <w:jc w:val="center"/>
        </w:trPr>
        <w:tc>
          <w:tcPr>
            <w:tcW w:w="819" w:type="pct"/>
            <w:vAlign w:val="center"/>
          </w:tcPr>
          <w:p w14:paraId="397229CB" w14:textId="1406DEBA"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Gestion des cendres</w:t>
            </w:r>
          </w:p>
        </w:tc>
        <w:tc>
          <w:tcPr>
            <w:tcW w:w="1578" w:type="pct"/>
            <w:vAlign w:val="center"/>
          </w:tcPr>
          <w:p w14:paraId="6BBA1035" w14:textId="05E1AFCD"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Quantité de cendres générés et enfouis</w:t>
            </w:r>
          </w:p>
        </w:tc>
        <w:tc>
          <w:tcPr>
            <w:tcW w:w="733" w:type="pct"/>
            <w:vAlign w:val="center"/>
          </w:tcPr>
          <w:p w14:paraId="06B62744"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UCP/FRSP-SN/MEPA</w:t>
            </w:r>
          </w:p>
          <w:p w14:paraId="150D1374"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UCP/FSRP-SN/MAERSA</w:t>
            </w:r>
          </w:p>
          <w:p w14:paraId="5C0CBBAF" w14:textId="7A077474"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SREL</w:t>
            </w:r>
          </w:p>
        </w:tc>
        <w:tc>
          <w:tcPr>
            <w:tcW w:w="747" w:type="pct"/>
            <w:vAlign w:val="center"/>
          </w:tcPr>
          <w:p w14:paraId="6F892148" w14:textId="4243C6FC"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Semestriel</w:t>
            </w:r>
          </w:p>
        </w:tc>
        <w:tc>
          <w:tcPr>
            <w:tcW w:w="1123" w:type="pct"/>
            <w:vAlign w:val="center"/>
          </w:tcPr>
          <w:p w14:paraId="412BF5A5" w14:textId="788CAAA2"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Bordereau de suivi des cendres enfouis</w:t>
            </w:r>
          </w:p>
        </w:tc>
      </w:tr>
      <w:tr w:rsidR="00B65BF5" w:rsidRPr="007E7E5B" w14:paraId="412FA32D" w14:textId="4E7B9A2D" w:rsidTr="007A5505">
        <w:trPr>
          <w:jc w:val="center"/>
        </w:trPr>
        <w:tc>
          <w:tcPr>
            <w:tcW w:w="819" w:type="pct"/>
            <w:vAlign w:val="center"/>
          </w:tcPr>
          <w:p w14:paraId="67981F34" w14:textId="6D461207"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Collecte et Evacuation des déchets</w:t>
            </w:r>
          </w:p>
        </w:tc>
        <w:tc>
          <w:tcPr>
            <w:tcW w:w="1578" w:type="pct"/>
            <w:vAlign w:val="center"/>
          </w:tcPr>
          <w:p w14:paraId="229D16C0"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Quantité de déchets produits dans les unités pastorales</w:t>
            </w:r>
          </w:p>
          <w:p w14:paraId="51F1EB07" w14:textId="2A6CC436"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Quantité de déchets évacués dans les centres de traitement</w:t>
            </w:r>
          </w:p>
        </w:tc>
        <w:tc>
          <w:tcPr>
            <w:tcW w:w="733" w:type="pct"/>
            <w:vAlign w:val="center"/>
          </w:tcPr>
          <w:p w14:paraId="5A32530E"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UCP/FRSP-SN/MEPA</w:t>
            </w:r>
          </w:p>
          <w:p w14:paraId="57A92949"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UCP/FSRP-SN/MAERSA</w:t>
            </w:r>
          </w:p>
          <w:p w14:paraId="1381EFCB"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SREL</w:t>
            </w:r>
          </w:p>
          <w:p w14:paraId="48D23CEA" w14:textId="3F8983DD"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Cellule Hygiène et de gestion des déchets</w:t>
            </w:r>
          </w:p>
        </w:tc>
        <w:tc>
          <w:tcPr>
            <w:tcW w:w="747" w:type="pct"/>
            <w:vAlign w:val="center"/>
          </w:tcPr>
          <w:p w14:paraId="4477C0E3" w14:textId="27CEB4C7"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Trimestriel</w:t>
            </w:r>
          </w:p>
        </w:tc>
        <w:tc>
          <w:tcPr>
            <w:tcW w:w="1123" w:type="pct"/>
            <w:vAlign w:val="center"/>
          </w:tcPr>
          <w:p w14:paraId="27A8AD02"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Bordereau de pesée des déchets</w:t>
            </w:r>
          </w:p>
          <w:p w14:paraId="616CB6C7"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Bordereau d’enlèvement des déchets</w:t>
            </w:r>
          </w:p>
          <w:p w14:paraId="76D68503" w14:textId="53DC24DA"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Bordereau de réception des déchets reçus dans les centres de traitement</w:t>
            </w:r>
          </w:p>
        </w:tc>
      </w:tr>
      <w:tr w:rsidR="00B65BF5" w:rsidRPr="007E7E5B" w14:paraId="07753E96" w14:textId="77777777" w:rsidTr="007A5505">
        <w:trPr>
          <w:jc w:val="center"/>
        </w:trPr>
        <w:tc>
          <w:tcPr>
            <w:tcW w:w="819" w:type="pct"/>
            <w:vAlign w:val="center"/>
          </w:tcPr>
          <w:p w14:paraId="24AB6D16" w14:textId="5CC5ED48"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Traitement des déchets dangereux</w:t>
            </w:r>
          </w:p>
        </w:tc>
        <w:tc>
          <w:tcPr>
            <w:tcW w:w="1578" w:type="pct"/>
            <w:vAlign w:val="center"/>
          </w:tcPr>
          <w:p w14:paraId="0C48F3E0"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Quantité de déchets dangereux produits dans les unités de vaccination et les postes vétérinaires</w:t>
            </w:r>
          </w:p>
          <w:p w14:paraId="3BFFAF9F"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Quantité de déchets dangereux reçus dans les centres de traitement</w:t>
            </w:r>
          </w:p>
          <w:p w14:paraId="5F84A13C" w14:textId="2335F702"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Quantité de déchets incinérés</w:t>
            </w:r>
          </w:p>
        </w:tc>
        <w:tc>
          <w:tcPr>
            <w:tcW w:w="733" w:type="pct"/>
            <w:vAlign w:val="center"/>
          </w:tcPr>
          <w:p w14:paraId="472F1ECC"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UCP/FRSP-SN/MEPA</w:t>
            </w:r>
          </w:p>
          <w:p w14:paraId="75BD4AD4"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UCP/FSRP-SN/MAERSA</w:t>
            </w:r>
          </w:p>
          <w:p w14:paraId="1139FD2F"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SREL</w:t>
            </w:r>
          </w:p>
          <w:p w14:paraId="7E2A5622" w14:textId="78B2BBA1"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Cellule Hygiène et de gestion des déchets</w:t>
            </w:r>
          </w:p>
        </w:tc>
        <w:tc>
          <w:tcPr>
            <w:tcW w:w="747" w:type="pct"/>
            <w:vAlign w:val="center"/>
          </w:tcPr>
          <w:p w14:paraId="3937404D" w14:textId="3A684350"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Trimestriel</w:t>
            </w:r>
          </w:p>
        </w:tc>
        <w:tc>
          <w:tcPr>
            <w:tcW w:w="1123" w:type="pct"/>
            <w:vAlign w:val="center"/>
          </w:tcPr>
          <w:p w14:paraId="25C6A615"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Bordereau de quantification des déchets dangereux dans les unités de production</w:t>
            </w:r>
          </w:p>
          <w:p w14:paraId="78852B7F"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Bordereau de réception des déchets au niveau des centres de traitement</w:t>
            </w:r>
          </w:p>
          <w:p w14:paraId="17AA9DD2" w14:textId="7C3AE2A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Fiche de pesée des déchets introduits dans les incinérateurs</w:t>
            </w:r>
          </w:p>
        </w:tc>
      </w:tr>
      <w:tr w:rsidR="00B65BF5" w:rsidRPr="007E7E5B" w14:paraId="17AC1AE8" w14:textId="77777777" w:rsidTr="005A4018">
        <w:trPr>
          <w:trHeight w:val="1437"/>
          <w:jc w:val="center"/>
        </w:trPr>
        <w:tc>
          <w:tcPr>
            <w:tcW w:w="819" w:type="pct"/>
            <w:vAlign w:val="center"/>
          </w:tcPr>
          <w:p w14:paraId="33E4750B" w14:textId="515544C5"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Collecte des eaux usées</w:t>
            </w:r>
          </w:p>
        </w:tc>
        <w:tc>
          <w:tcPr>
            <w:tcW w:w="1578" w:type="pct"/>
            <w:vAlign w:val="center"/>
          </w:tcPr>
          <w:p w14:paraId="673439FA"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de postes vétérinaires raccordées au réseau d’égout de l’ONAS</w:t>
            </w:r>
          </w:p>
          <w:p w14:paraId="5E6AF5F8" w14:textId="22B1763B"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 xml:space="preserve">Nombre de fosses septiques réalisées dans les </w:t>
            </w:r>
            <w:r w:rsidR="00214F10" w:rsidRPr="007E7E5B">
              <w:rPr>
                <w:rFonts w:cstheme="minorHAnsi"/>
                <w:sz w:val="20"/>
                <w:szCs w:val="20"/>
              </w:rPr>
              <w:t>infrastructures</w:t>
            </w:r>
            <w:r w:rsidRPr="007E7E5B">
              <w:rPr>
                <w:rFonts w:cstheme="minorHAnsi"/>
                <w:sz w:val="20"/>
                <w:szCs w:val="20"/>
              </w:rPr>
              <w:t xml:space="preserve"> pastorales</w:t>
            </w:r>
          </w:p>
        </w:tc>
        <w:tc>
          <w:tcPr>
            <w:tcW w:w="733" w:type="pct"/>
            <w:vAlign w:val="center"/>
          </w:tcPr>
          <w:p w14:paraId="40DFCA08"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UCP/FRSP-SN/MEPA</w:t>
            </w:r>
          </w:p>
          <w:p w14:paraId="645658CA"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UCP/FSRP-SN/MAERSA</w:t>
            </w:r>
          </w:p>
          <w:p w14:paraId="32C837E6"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SREL</w:t>
            </w:r>
          </w:p>
          <w:p w14:paraId="486B162B" w14:textId="461538FD"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Cellule Hygiène et de gestion des déchets</w:t>
            </w:r>
          </w:p>
        </w:tc>
        <w:tc>
          <w:tcPr>
            <w:tcW w:w="747" w:type="pct"/>
            <w:vAlign w:val="center"/>
          </w:tcPr>
          <w:p w14:paraId="4F3E38C0" w14:textId="1EAF4128" w:rsidR="00B65BF5" w:rsidRPr="007E7E5B" w:rsidRDefault="00B65BF5" w:rsidP="00C836F3">
            <w:pPr>
              <w:adjustRightInd w:val="0"/>
              <w:snapToGrid w:val="0"/>
              <w:spacing w:after="0" w:line="240" w:lineRule="auto"/>
              <w:jc w:val="both"/>
              <w:rPr>
                <w:rFonts w:cstheme="minorHAnsi"/>
                <w:sz w:val="20"/>
                <w:szCs w:val="20"/>
              </w:rPr>
            </w:pPr>
            <w:r w:rsidRPr="007E7E5B">
              <w:rPr>
                <w:rFonts w:cstheme="minorHAnsi"/>
                <w:sz w:val="20"/>
                <w:szCs w:val="20"/>
              </w:rPr>
              <w:t>Trimestriel</w:t>
            </w:r>
          </w:p>
        </w:tc>
        <w:tc>
          <w:tcPr>
            <w:tcW w:w="1123" w:type="pct"/>
            <w:vAlign w:val="center"/>
          </w:tcPr>
          <w:p w14:paraId="51710F01"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PV de réception des travaux de pose de conduites de raccordement</w:t>
            </w:r>
          </w:p>
          <w:p w14:paraId="345C7D99" w14:textId="77777777"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PV de réception des travaux de construction des fosses septiques</w:t>
            </w:r>
          </w:p>
          <w:p w14:paraId="21140262" w14:textId="615536BB" w:rsidR="00B65BF5" w:rsidRPr="007E7E5B" w:rsidRDefault="00B65BF5"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 xml:space="preserve">Plan de </w:t>
            </w:r>
            <w:r w:rsidR="008E063F" w:rsidRPr="007E7E5B">
              <w:rPr>
                <w:rFonts w:cstheme="minorHAnsi"/>
                <w:sz w:val="20"/>
                <w:szCs w:val="20"/>
              </w:rPr>
              <w:t>récolement</w:t>
            </w:r>
            <w:r w:rsidRPr="007E7E5B">
              <w:rPr>
                <w:rFonts w:cstheme="minorHAnsi"/>
                <w:sz w:val="20"/>
                <w:szCs w:val="20"/>
              </w:rPr>
              <w:t xml:space="preserve"> </w:t>
            </w:r>
          </w:p>
        </w:tc>
      </w:tr>
      <w:tr w:rsidR="00382227" w:rsidRPr="007E7E5B" w14:paraId="39A72D3B" w14:textId="77777777" w:rsidTr="005A4018">
        <w:trPr>
          <w:trHeight w:val="1437"/>
          <w:jc w:val="center"/>
        </w:trPr>
        <w:tc>
          <w:tcPr>
            <w:tcW w:w="819" w:type="pct"/>
            <w:vAlign w:val="center"/>
          </w:tcPr>
          <w:p w14:paraId="199433D7" w14:textId="77777777" w:rsidR="00382227" w:rsidRPr="00382227" w:rsidRDefault="00382227" w:rsidP="00382227">
            <w:pPr>
              <w:adjustRightInd w:val="0"/>
              <w:snapToGrid w:val="0"/>
              <w:spacing w:after="0" w:line="240" w:lineRule="auto"/>
              <w:jc w:val="both"/>
              <w:rPr>
                <w:rFonts w:cstheme="minorHAnsi"/>
                <w:sz w:val="20"/>
                <w:szCs w:val="20"/>
              </w:rPr>
            </w:pPr>
            <w:r w:rsidRPr="00382227">
              <w:rPr>
                <w:rFonts w:cstheme="minorHAnsi"/>
                <w:sz w:val="20"/>
                <w:szCs w:val="20"/>
              </w:rPr>
              <w:t xml:space="preserve">Etat de </w:t>
            </w:r>
          </w:p>
          <w:p w14:paraId="62B544A7" w14:textId="0769136F" w:rsidR="00382227" w:rsidRPr="007E7E5B" w:rsidRDefault="00382227" w:rsidP="00382227">
            <w:pPr>
              <w:adjustRightInd w:val="0"/>
              <w:snapToGrid w:val="0"/>
              <w:spacing w:after="0" w:line="240" w:lineRule="auto"/>
              <w:jc w:val="both"/>
              <w:rPr>
                <w:rFonts w:cstheme="minorHAnsi"/>
                <w:sz w:val="20"/>
                <w:szCs w:val="20"/>
              </w:rPr>
            </w:pPr>
            <w:proofErr w:type="gramStart"/>
            <w:r w:rsidRPr="00382227">
              <w:rPr>
                <w:rFonts w:cstheme="minorHAnsi"/>
                <w:sz w:val="20"/>
                <w:szCs w:val="20"/>
              </w:rPr>
              <w:t>pollution</w:t>
            </w:r>
            <w:proofErr w:type="gramEnd"/>
            <w:r w:rsidRPr="00382227">
              <w:rPr>
                <w:rFonts w:cstheme="minorHAnsi"/>
                <w:sz w:val="20"/>
                <w:szCs w:val="20"/>
              </w:rPr>
              <w:t xml:space="preserve">/contamination des eaux de surfaces et des </w:t>
            </w:r>
            <w:r>
              <w:rPr>
                <w:rFonts w:cstheme="minorHAnsi"/>
                <w:sz w:val="20"/>
                <w:szCs w:val="20"/>
              </w:rPr>
              <w:t xml:space="preserve"> </w:t>
            </w:r>
            <w:r w:rsidRPr="00382227">
              <w:rPr>
                <w:rFonts w:cstheme="minorHAnsi"/>
                <w:sz w:val="20"/>
                <w:szCs w:val="20"/>
              </w:rPr>
              <w:t xml:space="preserve">ressources souterraines </w:t>
            </w:r>
            <w:r>
              <w:rPr>
                <w:rFonts w:cstheme="minorHAnsi"/>
                <w:sz w:val="20"/>
                <w:szCs w:val="20"/>
              </w:rPr>
              <w:t xml:space="preserve"> par des eaux de drainage chargées en pesticides</w:t>
            </w:r>
          </w:p>
        </w:tc>
        <w:tc>
          <w:tcPr>
            <w:tcW w:w="1578" w:type="pct"/>
            <w:vAlign w:val="center"/>
          </w:tcPr>
          <w:p w14:paraId="502C939A" w14:textId="77777777" w:rsidR="00382227" w:rsidRPr="00382227" w:rsidRDefault="00382227"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382227">
              <w:rPr>
                <w:rFonts w:cstheme="minorHAnsi"/>
                <w:sz w:val="20"/>
                <w:szCs w:val="20"/>
              </w:rPr>
              <w:t xml:space="preserve">Paramètres physico-chimiques et bactériologiques des </w:t>
            </w:r>
          </w:p>
          <w:p w14:paraId="5F17A73D" w14:textId="2549A9EF" w:rsidR="00382227" w:rsidRPr="007E7E5B" w:rsidRDefault="00382227"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382227">
              <w:rPr>
                <w:rFonts w:cstheme="minorHAnsi"/>
                <w:sz w:val="20"/>
                <w:szCs w:val="20"/>
              </w:rPr>
              <w:t>plans d’eau (résidus de pesticides, etc.)</w:t>
            </w:r>
          </w:p>
        </w:tc>
        <w:tc>
          <w:tcPr>
            <w:tcW w:w="733" w:type="pct"/>
            <w:vAlign w:val="center"/>
          </w:tcPr>
          <w:p w14:paraId="3B0A39C0" w14:textId="00BE1496" w:rsidR="00382227" w:rsidRPr="00382227" w:rsidRDefault="00382227"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382227">
              <w:rPr>
                <w:rFonts w:cstheme="minorHAnsi"/>
                <w:sz w:val="20"/>
                <w:szCs w:val="20"/>
              </w:rPr>
              <w:t>Direction de la protection des végétaux (DPV)/DRDR</w:t>
            </w:r>
          </w:p>
          <w:p w14:paraId="2977B092" w14:textId="05418D6D" w:rsidR="00382227" w:rsidRPr="007E7E5B" w:rsidRDefault="00382227"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382227">
              <w:rPr>
                <w:rFonts w:cstheme="minorHAnsi"/>
                <w:sz w:val="20"/>
                <w:szCs w:val="20"/>
              </w:rPr>
              <w:t>Direction de l’environnement</w:t>
            </w:r>
          </w:p>
        </w:tc>
        <w:tc>
          <w:tcPr>
            <w:tcW w:w="747" w:type="pct"/>
            <w:vAlign w:val="center"/>
          </w:tcPr>
          <w:p w14:paraId="6FBD899B" w14:textId="10B57676" w:rsidR="00382227" w:rsidRPr="007E7E5B" w:rsidRDefault="00382227" w:rsidP="00C836F3">
            <w:pPr>
              <w:adjustRightInd w:val="0"/>
              <w:snapToGrid w:val="0"/>
              <w:spacing w:after="0" w:line="240" w:lineRule="auto"/>
              <w:jc w:val="both"/>
              <w:rPr>
                <w:rFonts w:cstheme="minorHAnsi"/>
                <w:sz w:val="20"/>
                <w:szCs w:val="20"/>
              </w:rPr>
            </w:pPr>
            <w:r>
              <w:rPr>
                <w:rFonts w:cstheme="minorHAnsi"/>
                <w:sz w:val="20"/>
                <w:szCs w:val="20"/>
              </w:rPr>
              <w:t>Mensuel</w:t>
            </w:r>
          </w:p>
        </w:tc>
        <w:tc>
          <w:tcPr>
            <w:tcW w:w="1123" w:type="pct"/>
            <w:vAlign w:val="center"/>
          </w:tcPr>
          <w:p w14:paraId="6AACFB06" w14:textId="2EBF8C30" w:rsidR="00382227" w:rsidRDefault="00382227"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Pr>
                <w:rFonts w:cstheme="minorHAnsi"/>
                <w:sz w:val="20"/>
                <w:szCs w:val="20"/>
              </w:rPr>
              <w:t>Nombre de prélèvements,</w:t>
            </w:r>
          </w:p>
          <w:p w14:paraId="555504D4" w14:textId="6DBC1EC4" w:rsidR="00382227" w:rsidRPr="007E7E5B" w:rsidRDefault="00382227"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Pr>
                <w:rFonts w:cstheme="minorHAnsi"/>
                <w:sz w:val="20"/>
                <w:szCs w:val="20"/>
              </w:rPr>
              <w:t>Bilan d’analyses</w:t>
            </w:r>
          </w:p>
        </w:tc>
      </w:tr>
      <w:tr w:rsidR="00382227" w:rsidRPr="007E7E5B" w14:paraId="58C6EDAE" w14:textId="77777777" w:rsidTr="005A4018">
        <w:trPr>
          <w:trHeight w:val="1437"/>
          <w:jc w:val="center"/>
        </w:trPr>
        <w:tc>
          <w:tcPr>
            <w:tcW w:w="819" w:type="pct"/>
            <w:vAlign w:val="center"/>
          </w:tcPr>
          <w:p w14:paraId="18C50601" w14:textId="5A30D086" w:rsidR="00382227" w:rsidRPr="007E7E5B" w:rsidRDefault="00382227" w:rsidP="00382227">
            <w:pPr>
              <w:adjustRightInd w:val="0"/>
              <w:snapToGrid w:val="0"/>
              <w:spacing w:after="0" w:line="240" w:lineRule="auto"/>
              <w:jc w:val="both"/>
              <w:rPr>
                <w:rFonts w:cstheme="minorHAnsi"/>
                <w:sz w:val="20"/>
                <w:szCs w:val="20"/>
              </w:rPr>
            </w:pPr>
            <w:r w:rsidRPr="00382227">
              <w:rPr>
                <w:rFonts w:cstheme="minorHAnsi"/>
                <w:sz w:val="20"/>
                <w:szCs w:val="20"/>
              </w:rPr>
              <w:t>Etat de pollution des sites de</w:t>
            </w:r>
            <w:r>
              <w:rPr>
                <w:rFonts w:cstheme="minorHAnsi"/>
                <w:sz w:val="20"/>
                <w:szCs w:val="20"/>
              </w:rPr>
              <w:t xml:space="preserve"> </w:t>
            </w:r>
            <w:r w:rsidRPr="00382227">
              <w:rPr>
                <w:rFonts w:cstheme="minorHAnsi"/>
                <w:sz w:val="20"/>
                <w:szCs w:val="20"/>
              </w:rPr>
              <w:t>stockage des pesticides</w:t>
            </w:r>
          </w:p>
        </w:tc>
        <w:tc>
          <w:tcPr>
            <w:tcW w:w="1578" w:type="pct"/>
            <w:vAlign w:val="center"/>
          </w:tcPr>
          <w:p w14:paraId="5984134D" w14:textId="7BB20779" w:rsidR="00382227" w:rsidRPr="007E7E5B" w:rsidRDefault="00382227"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382227">
              <w:rPr>
                <w:rFonts w:cstheme="minorHAnsi"/>
                <w:sz w:val="20"/>
                <w:szCs w:val="20"/>
              </w:rPr>
              <w:t>Typologie et quantité des rejets (solides et liquides)</w:t>
            </w:r>
          </w:p>
        </w:tc>
        <w:tc>
          <w:tcPr>
            <w:tcW w:w="733" w:type="pct"/>
            <w:vAlign w:val="center"/>
          </w:tcPr>
          <w:p w14:paraId="78700C49" w14:textId="77777777" w:rsidR="00382227" w:rsidRPr="00382227" w:rsidRDefault="00382227"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382227">
              <w:rPr>
                <w:rFonts w:cstheme="minorHAnsi"/>
                <w:sz w:val="20"/>
                <w:szCs w:val="20"/>
              </w:rPr>
              <w:t>DPV/DRDR</w:t>
            </w:r>
          </w:p>
          <w:p w14:paraId="3AE560FE" w14:textId="7354713A" w:rsidR="00382227" w:rsidRPr="007E7E5B" w:rsidRDefault="00382227"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Pr>
                <w:rFonts w:cstheme="minorHAnsi"/>
                <w:sz w:val="20"/>
                <w:szCs w:val="20"/>
              </w:rPr>
              <w:t>DEEC</w:t>
            </w:r>
          </w:p>
        </w:tc>
        <w:tc>
          <w:tcPr>
            <w:tcW w:w="747" w:type="pct"/>
            <w:vAlign w:val="center"/>
          </w:tcPr>
          <w:p w14:paraId="0CC6B8F5" w14:textId="2D7EB2F1" w:rsidR="00382227" w:rsidRPr="007E7E5B" w:rsidRDefault="00382227" w:rsidP="00C836F3">
            <w:pPr>
              <w:adjustRightInd w:val="0"/>
              <w:snapToGrid w:val="0"/>
              <w:spacing w:after="0" w:line="240" w:lineRule="auto"/>
              <w:jc w:val="both"/>
              <w:rPr>
                <w:rFonts w:cstheme="minorHAnsi"/>
                <w:sz w:val="20"/>
                <w:szCs w:val="20"/>
              </w:rPr>
            </w:pPr>
            <w:r>
              <w:rPr>
                <w:rFonts w:cstheme="minorHAnsi"/>
                <w:sz w:val="20"/>
                <w:szCs w:val="20"/>
              </w:rPr>
              <w:t>Mensuel</w:t>
            </w:r>
          </w:p>
        </w:tc>
        <w:tc>
          <w:tcPr>
            <w:tcW w:w="1123" w:type="pct"/>
            <w:vAlign w:val="center"/>
          </w:tcPr>
          <w:p w14:paraId="3EB249D3" w14:textId="04EF16D3" w:rsidR="00382227" w:rsidRPr="007E7E5B" w:rsidRDefault="000864D6"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Pr>
                <w:rFonts w:cstheme="minorHAnsi"/>
                <w:sz w:val="20"/>
                <w:szCs w:val="20"/>
              </w:rPr>
              <w:t>Nombre d’échantillons prélevés et analysés</w:t>
            </w:r>
          </w:p>
        </w:tc>
      </w:tr>
      <w:tr w:rsidR="000864D6" w:rsidRPr="007E7E5B" w14:paraId="22ACF4F5" w14:textId="77777777" w:rsidTr="005A4018">
        <w:trPr>
          <w:trHeight w:val="1437"/>
          <w:jc w:val="center"/>
        </w:trPr>
        <w:tc>
          <w:tcPr>
            <w:tcW w:w="819" w:type="pct"/>
            <w:vAlign w:val="center"/>
          </w:tcPr>
          <w:p w14:paraId="113E4857" w14:textId="75A5F495" w:rsidR="000864D6" w:rsidRPr="00382227" w:rsidRDefault="000864D6" w:rsidP="000864D6">
            <w:pPr>
              <w:adjustRightInd w:val="0"/>
              <w:snapToGrid w:val="0"/>
              <w:spacing w:after="0" w:line="240" w:lineRule="auto"/>
              <w:jc w:val="both"/>
              <w:rPr>
                <w:rFonts w:cstheme="minorHAnsi"/>
                <w:sz w:val="20"/>
                <w:szCs w:val="20"/>
              </w:rPr>
            </w:pPr>
            <w:r w:rsidRPr="000864D6">
              <w:rPr>
                <w:rFonts w:cstheme="minorHAnsi"/>
                <w:sz w:val="20"/>
                <w:szCs w:val="20"/>
              </w:rPr>
              <w:t>Évolution de la faune et de la microfaune ; et l'état de la flore de la biodiversité animale et végétale</w:t>
            </w:r>
          </w:p>
        </w:tc>
        <w:tc>
          <w:tcPr>
            <w:tcW w:w="1578" w:type="pct"/>
            <w:vAlign w:val="center"/>
          </w:tcPr>
          <w:p w14:paraId="1700DFFB" w14:textId="3E65E7F7"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 xml:space="preserve">Présence de résidus toxiques au niveau des plantes et des cultures </w:t>
            </w:r>
          </w:p>
          <w:p w14:paraId="1D69ED07" w14:textId="6680BDA1" w:rsidR="000864D6" w:rsidRPr="00382227"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Niveaux de destruction des non cibles (animaux, faune aquatiques et végétation)</w:t>
            </w:r>
          </w:p>
        </w:tc>
        <w:tc>
          <w:tcPr>
            <w:tcW w:w="733" w:type="pct"/>
            <w:vAlign w:val="center"/>
          </w:tcPr>
          <w:p w14:paraId="6662382E" w14:textId="77777777"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DPV/DRDR</w:t>
            </w:r>
          </w:p>
          <w:p w14:paraId="0FFD599E" w14:textId="3C7ABBA7"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DEFCCS</w:t>
            </w:r>
          </w:p>
          <w:p w14:paraId="03B6DA99" w14:textId="33D0C86F" w:rsidR="000864D6" w:rsidRPr="00382227"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DEEC</w:t>
            </w:r>
          </w:p>
        </w:tc>
        <w:tc>
          <w:tcPr>
            <w:tcW w:w="747" w:type="pct"/>
            <w:vAlign w:val="center"/>
          </w:tcPr>
          <w:p w14:paraId="18ECC3C6" w14:textId="04A259A2" w:rsidR="000864D6" w:rsidRDefault="000864D6" w:rsidP="00C836F3">
            <w:pPr>
              <w:adjustRightInd w:val="0"/>
              <w:snapToGrid w:val="0"/>
              <w:spacing w:after="0" w:line="240" w:lineRule="auto"/>
              <w:jc w:val="both"/>
              <w:rPr>
                <w:rFonts w:cstheme="minorHAnsi"/>
                <w:sz w:val="20"/>
                <w:szCs w:val="20"/>
              </w:rPr>
            </w:pPr>
            <w:r>
              <w:rPr>
                <w:rFonts w:cstheme="minorHAnsi"/>
                <w:sz w:val="20"/>
                <w:szCs w:val="20"/>
              </w:rPr>
              <w:t>Trimestriel</w:t>
            </w:r>
          </w:p>
        </w:tc>
        <w:tc>
          <w:tcPr>
            <w:tcW w:w="1123" w:type="pct"/>
            <w:vAlign w:val="center"/>
          </w:tcPr>
          <w:p w14:paraId="4E1F5281" w14:textId="59DDF17B" w:rsidR="000864D6" w:rsidRDefault="000864D6"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Pr>
                <w:rFonts w:cstheme="minorHAnsi"/>
                <w:sz w:val="20"/>
                <w:szCs w:val="20"/>
              </w:rPr>
              <w:t>Nombre d’échantillons prélevés et analysés</w:t>
            </w:r>
          </w:p>
        </w:tc>
      </w:tr>
      <w:tr w:rsidR="000864D6" w:rsidRPr="007E7E5B" w14:paraId="2ACAE80C" w14:textId="77777777" w:rsidTr="005A4018">
        <w:trPr>
          <w:trHeight w:val="1437"/>
          <w:jc w:val="center"/>
        </w:trPr>
        <w:tc>
          <w:tcPr>
            <w:tcW w:w="819" w:type="pct"/>
            <w:vAlign w:val="center"/>
          </w:tcPr>
          <w:p w14:paraId="372A6A2F" w14:textId="77777777" w:rsidR="000864D6" w:rsidRPr="000864D6" w:rsidRDefault="000864D6" w:rsidP="000864D6">
            <w:pPr>
              <w:adjustRightInd w:val="0"/>
              <w:snapToGrid w:val="0"/>
              <w:spacing w:after="0" w:line="240" w:lineRule="auto"/>
              <w:jc w:val="both"/>
              <w:rPr>
                <w:rFonts w:cstheme="minorHAnsi"/>
                <w:sz w:val="20"/>
                <w:szCs w:val="20"/>
              </w:rPr>
            </w:pPr>
            <w:r w:rsidRPr="000864D6">
              <w:rPr>
                <w:rFonts w:cstheme="minorHAnsi"/>
                <w:sz w:val="20"/>
                <w:szCs w:val="20"/>
              </w:rPr>
              <w:t xml:space="preserve">Hygiène et santé </w:t>
            </w:r>
          </w:p>
          <w:p w14:paraId="71386E41" w14:textId="77777777" w:rsidR="000864D6" w:rsidRPr="000864D6" w:rsidRDefault="000864D6" w:rsidP="000864D6">
            <w:pPr>
              <w:adjustRightInd w:val="0"/>
              <w:snapToGrid w:val="0"/>
              <w:spacing w:after="0" w:line="240" w:lineRule="auto"/>
              <w:jc w:val="both"/>
              <w:rPr>
                <w:rFonts w:cstheme="minorHAnsi"/>
                <w:sz w:val="20"/>
                <w:szCs w:val="20"/>
              </w:rPr>
            </w:pPr>
            <w:r w:rsidRPr="000864D6">
              <w:rPr>
                <w:rFonts w:cstheme="minorHAnsi"/>
                <w:sz w:val="20"/>
                <w:szCs w:val="20"/>
              </w:rPr>
              <w:t xml:space="preserve">Pollution et nuisances </w:t>
            </w:r>
          </w:p>
          <w:p w14:paraId="5B5F0607" w14:textId="2AC2C20B" w:rsidR="000864D6" w:rsidRPr="000864D6" w:rsidRDefault="000864D6" w:rsidP="000864D6">
            <w:pPr>
              <w:adjustRightInd w:val="0"/>
              <w:snapToGrid w:val="0"/>
              <w:spacing w:after="0" w:line="240" w:lineRule="auto"/>
              <w:jc w:val="both"/>
              <w:rPr>
                <w:rFonts w:cstheme="minorHAnsi"/>
                <w:sz w:val="20"/>
                <w:szCs w:val="20"/>
              </w:rPr>
            </w:pPr>
            <w:r w:rsidRPr="000864D6">
              <w:rPr>
                <w:rFonts w:cstheme="minorHAnsi"/>
                <w:sz w:val="20"/>
                <w:szCs w:val="20"/>
              </w:rPr>
              <w:t>Protection et Sécurité lors des opérations</w:t>
            </w:r>
          </w:p>
        </w:tc>
        <w:tc>
          <w:tcPr>
            <w:tcW w:w="1578" w:type="pct"/>
            <w:vAlign w:val="center"/>
          </w:tcPr>
          <w:p w14:paraId="0A46C271" w14:textId="77777777"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 xml:space="preserve">Types et qualité des pesticides utilisés </w:t>
            </w:r>
          </w:p>
          <w:p w14:paraId="579E2FEF" w14:textId="77777777"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Types et qualité des pesticides importés</w:t>
            </w:r>
          </w:p>
          <w:p w14:paraId="6AA1B738" w14:textId="77777777"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 xml:space="preserve">Nombre d’accident/intoxication </w:t>
            </w:r>
          </w:p>
          <w:p w14:paraId="400766C1" w14:textId="4327D0A5"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 xml:space="preserve">Gestion des déchets (résidus de pesticides et emballages vides) </w:t>
            </w:r>
          </w:p>
          <w:p w14:paraId="76FDCE7B" w14:textId="77777777"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 xml:space="preserve">Respect du port des équipements de protection </w:t>
            </w:r>
          </w:p>
          <w:p w14:paraId="1D92E983" w14:textId="1F76FF30"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 xml:space="preserve">Respect des mesures de stockage et d’utilisation des pesticides </w:t>
            </w:r>
          </w:p>
          <w:p w14:paraId="48BE9BDC" w14:textId="261B7678"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 xml:space="preserve">Nombre de producteurs sensibilisés sur l’utilisation des pesticides </w:t>
            </w:r>
          </w:p>
          <w:p w14:paraId="67772C35" w14:textId="069C9FA8"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Niveau du suivi effectué par les agents de la protection des végétaux</w:t>
            </w:r>
          </w:p>
        </w:tc>
        <w:tc>
          <w:tcPr>
            <w:tcW w:w="733" w:type="pct"/>
            <w:vAlign w:val="center"/>
          </w:tcPr>
          <w:p w14:paraId="32F33349" w14:textId="60C95505"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 xml:space="preserve">Commission Nationale de Gestion des Produits Chimiques </w:t>
            </w:r>
          </w:p>
          <w:p w14:paraId="124A0B25" w14:textId="039F70AC"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Sous-Commission Nationale de Gestion des Pesticides</w:t>
            </w:r>
          </w:p>
          <w:p w14:paraId="3D9A41BD" w14:textId="4E67B85D"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 xml:space="preserve">Direction chargée de Douanes </w:t>
            </w:r>
          </w:p>
          <w:p w14:paraId="61D8CB72" w14:textId="57FD48CC"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DPV/BSAR/DRDR</w:t>
            </w:r>
          </w:p>
          <w:p w14:paraId="5501C1CF" w14:textId="37D32378"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Brigades Hygiène et Santé</w:t>
            </w:r>
          </w:p>
          <w:p w14:paraId="3F750388" w14:textId="5833B689"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DEEC</w:t>
            </w:r>
          </w:p>
          <w:p w14:paraId="07155060" w14:textId="22A25559"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 xml:space="preserve">Laboratoires </w:t>
            </w:r>
          </w:p>
          <w:p w14:paraId="57B92FCA" w14:textId="461B99A6"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Distributeurs</w:t>
            </w:r>
          </w:p>
          <w:p w14:paraId="61E7DC25" w14:textId="43CEC29C" w:rsidR="000864D6" w:rsidRPr="000864D6" w:rsidRDefault="000864D6" w:rsidP="00310A24">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0864D6">
              <w:rPr>
                <w:rFonts w:cstheme="minorHAnsi"/>
                <w:sz w:val="20"/>
                <w:szCs w:val="20"/>
              </w:rPr>
              <w:t xml:space="preserve">Collectivités </w:t>
            </w:r>
            <w:r>
              <w:rPr>
                <w:rFonts w:cstheme="minorHAnsi"/>
                <w:sz w:val="20"/>
                <w:szCs w:val="20"/>
              </w:rPr>
              <w:t>territoriales</w:t>
            </w:r>
          </w:p>
        </w:tc>
        <w:tc>
          <w:tcPr>
            <w:tcW w:w="747" w:type="pct"/>
            <w:vAlign w:val="center"/>
          </w:tcPr>
          <w:p w14:paraId="16F5710E" w14:textId="2E1FAFB3" w:rsidR="000864D6" w:rsidRDefault="000864D6" w:rsidP="00C836F3">
            <w:pPr>
              <w:adjustRightInd w:val="0"/>
              <w:snapToGrid w:val="0"/>
              <w:spacing w:after="0" w:line="240" w:lineRule="auto"/>
              <w:jc w:val="both"/>
              <w:rPr>
                <w:rFonts w:cstheme="minorHAnsi"/>
                <w:sz w:val="20"/>
                <w:szCs w:val="20"/>
              </w:rPr>
            </w:pPr>
            <w:r>
              <w:rPr>
                <w:rFonts w:cstheme="minorHAnsi"/>
                <w:sz w:val="20"/>
                <w:szCs w:val="20"/>
              </w:rPr>
              <w:t>Trimestriel</w:t>
            </w:r>
          </w:p>
        </w:tc>
        <w:tc>
          <w:tcPr>
            <w:tcW w:w="1123" w:type="pct"/>
            <w:vAlign w:val="center"/>
          </w:tcPr>
          <w:p w14:paraId="60FED1FE" w14:textId="31A79136" w:rsidR="000864D6" w:rsidRDefault="000864D6"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Pr>
                <w:rFonts w:cstheme="minorHAnsi"/>
                <w:sz w:val="20"/>
                <w:szCs w:val="20"/>
              </w:rPr>
              <w:t>Rapports d’inspection et de contrôle</w:t>
            </w:r>
          </w:p>
        </w:tc>
      </w:tr>
      <w:tr w:rsidR="00D3621B" w:rsidRPr="007E7E5B" w14:paraId="4A561BCB" w14:textId="77777777" w:rsidTr="007A5505">
        <w:trPr>
          <w:trHeight w:val="708"/>
          <w:jc w:val="center"/>
        </w:trPr>
        <w:tc>
          <w:tcPr>
            <w:tcW w:w="819" w:type="pct"/>
            <w:vMerge w:val="restart"/>
            <w:vAlign w:val="center"/>
          </w:tcPr>
          <w:p w14:paraId="5EFD8642" w14:textId="59526521" w:rsidR="00D3621B" w:rsidRPr="007E7E5B" w:rsidRDefault="00D3621B" w:rsidP="00C836F3">
            <w:pPr>
              <w:adjustRightInd w:val="0"/>
              <w:snapToGrid w:val="0"/>
              <w:spacing w:after="0" w:line="240" w:lineRule="auto"/>
              <w:jc w:val="both"/>
              <w:rPr>
                <w:rFonts w:cstheme="minorHAnsi"/>
                <w:sz w:val="20"/>
                <w:szCs w:val="20"/>
              </w:rPr>
            </w:pPr>
            <w:r w:rsidRPr="007E7E5B">
              <w:rPr>
                <w:rFonts w:cstheme="minorHAnsi"/>
                <w:sz w:val="20"/>
                <w:szCs w:val="20"/>
              </w:rPr>
              <w:t>Renforcement de capacités</w:t>
            </w:r>
          </w:p>
        </w:tc>
        <w:tc>
          <w:tcPr>
            <w:tcW w:w="1578" w:type="pct"/>
            <w:vAlign w:val="center"/>
          </w:tcPr>
          <w:p w14:paraId="3F148D02" w14:textId="5A989A5E"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d’agents formés sur l’hygiène et sur la gestion des DBM</w:t>
            </w:r>
          </w:p>
        </w:tc>
        <w:tc>
          <w:tcPr>
            <w:tcW w:w="733" w:type="pct"/>
            <w:vMerge w:val="restart"/>
            <w:vAlign w:val="center"/>
          </w:tcPr>
          <w:p w14:paraId="4777D1EB"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UCP/FRSP-SN/MEPA</w:t>
            </w:r>
          </w:p>
          <w:p w14:paraId="5ABD1284" w14:textId="77777777" w:rsidR="00660EF1" w:rsidRPr="007E7E5B" w:rsidRDefault="00660EF1"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UCP/FSRP-SN/MAERSA</w:t>
            </w:r>
          </w:p>
          <w:p w14:paraId="1272694F" w14:textId="038C118B"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SREL</w:t>
            </w:r>
          </w:p>
        </w:tc>
        <w:tc>
          <w:tcPr>
            <w:tcW w:w="747" w:type="pct"/>
            <w:vMerge w:val="restart"/>
            <w:vAlign w:val="center"/>
          </w:tcPr>
          <w:p w14:paraId="4A3EBE89" w14:textId="5D17310E" w:rsidR="00D3621B" w:rsidRPr="007E7E5B" w:rsidRDefault="00D3621B" w:rsidP="00C836F3">
            <w:pPr>
              <w:adjustRightInd w:val="0"/>
              <w:snapToGrid w:val="0"/>
              <w:spacing w:after="0" w:line="240" w:lineRule="auto"/>
              <w:jc w:val="both"/>
              <w:rPr>
                <w:rFonts w:cstheme="minorHAnsi"/>
                <w:sz w:val="20"/>
                <w:szCs w:val="20"/>
              </w:rPr>
            </w:pPr>
            <w:r w:rsidRPr="007E7E5B">
              <w:rPr>
                <w:rFonts w:cstheme="minorHAnsi"/>
                <w:sz w:val="20"/>
                <w:szCs w:val="20"/>
              </w:rPr>
              <w:t>Bimensuel</w:t>
            </w:r>
          </w:p>
        </w:tc>
        <w:tc>
          <w:tcPr>
            <w:tcW w:w="1123" w:type="pct"/>
            <w:vMerge w:val="restart"/>
            <w:vAlign w:val="center"/>
          </w:tcPr>
          <w:p w14:paraId="74BE35C7" w14:textId="77777777"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Compte rendu des séances de formation</w:t>
            </w:r>
          </w:p>
          <w:p w14:paraId="2847255E" w14:textId="77777777"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Liste des personnes ayant bénéficié des séances de formation</w:t>
            </w:r>
          </w:p>
          <w:p w14:paraId="01ED243E" w14:textId="2AF98E8C" w:rsidR="00D3621B" w:rsidRPr="007E7E5B" w:rsidRDefault="008E063F"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Galerie</w:t>
            </w:r>
            <w:r w:rsidR="00D3621B" w:rsidRPr="007E7E5B">
              <w:rPr>
                <w:rFonts w:cstheme="minorHAnsi"/>
                <w:sz w:val="20"/>
                <w:szCs w:val="20"/>
              </w:rPr>
              <w:t xml:space="preserve"> de photos des séances de formation</w:t>
            </w:r>
          </w:p>
          <w:p w14:paraId="64206881" w14:textId="59F19487"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Fiches de satisfaction des bénéficiaires renseignées et signées</w:t>
            </w:r>
          </w:p>
        </w:tc>
      </w:tr>
      <w:tr w:rsidR="00D3621B" w:rsidRPr="007E7E5B" w14:paraId="792DB765" w14:textId="77777777" w:rsidTr="00B65BF5">
        <w:trPr>
          <w:trHeight w:val="708"/>
          <w:jc w:val="center"/>
        </w:trPr>
        <w:tc>
          <w:tcPr>
            <w:tcW w:w="819" w:type="pct"/>
            <w:vMerge/>
            <w:vAlign w:val="center"/>
          </w:tcPr>
          <w:p w14:paraId="5C7225A7" w14:textId="77777777" w:rsidR="00D3621B" w:rsidRPr="007E7E5B" w:rsidRDefault="00D3621B" w:rsidP="00C836F3">
            <w:pPr>
              <w:adjustRightInd w:val="0"/>
              <w:snapToGrid w:val="0"/>
              <w:spacing w:after="0" w:line="240" w:lineRule="auto"/>
              <w:jc w:val="both"/>
              <w:rPr>
                <w:rFonts w:cstheme="minorHAnsi"/>
                <w:sz w:val="20"/>
                <w:szCs w:val="20"/>
              </w:rPr>
            </w:pPr>
          </w:p>
        </w:tc>
        <w:tc>
          <w:tcPr>
            <w:tcW w:w="1578" w:type="pct"/>
            <w:vAlign w:val="center"/>
          </w:tcPr>
          <w:p w14:paraId="221B6B36" w14:textId="76EB92CE"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d’agents formés sur les règles de manipulation et de transport des DBM</w:t>
            </w:r>
          </w:p>
        </w:tc>
        <w:tc>
          <w:tcPr>
            <w:tcW w:w="733" w:type="pct"/>
            <w:vMerge/>
            <w:vAlign w:val="center"/>
          </w:tcPr>
          <w:p w14:paraId="10ECAD8B" w14:textId="77777777" w:rsidR="00D3621B" w:rsidRPr="007E7E5B" w:rsidRDefault="00D3621B" w:rsidP="00C836F3">
            <w:pPr>
              <w:adjustRightInd w:val="0"/>
              <w:snapToGrid w:val="0"/>
              <w:spacing w:after="0" w:line="240" w:lineRule="auto"/>
              <w:jc w:val="both"/>
              <w:rPr>
                <w:rFonts w:cstheme="minorHAnsi"/>
                <w:sz w:val="20"/>
                <w:szCs w:val="20"/>
              </w:rPr>
            </w:pPr>
          </w:p>
        </w:tc>
        <w:tc>
          <w:tcPr>
            <w:tcW w:w="747" w:type="pct"/>
            <w:vMerge/>
            <w:vAlign w:val="center"/>
          </w:tcPr>
          <w:p w14:paraId="62CA6671" w14:textId="77777777" w:rsidR="00D3621B" w:rsidRPr="007E7E5B" w:rsidRDefault="00D3621B" w:rsidP="00C836F3">
            <w:pPr>
              <w:adjustRightInd w:val="0"/>
              <w:snapToGrid w:val="0"/>
              <w:spacing w:after="0" w:line="240" w:lineRule="auto"/>
              <w:jc w:val="both"/>
              <w:rPr>
                <w:rFonts w:cstheme="minorHAnsi"/>
                <w:sz w:val="20"/>
                <w:szCs w:val="20"/>
              </w:rPr>
            </w:pPr>
          </w:p>
        </w:tc>
        <w:tc>
          <w:tcPr>
            <w:tcW w:w="1123" w:type="pct"/>
            <w:vMerge/>
            <w:vAlign w:val="center"/>
          </w:tcPr>
          <w:p w14:paraId="09C8D8B1" w14:textId="77777777"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p>
        </w:tc>
      </w:tr>
      <w:tr w:rsidR="00D3621B" w:rsidRPr="007E7E5B" w14:paraId="47E776B9" w14:textId="77777777" w:rsidTr="00B65BF5">
        <w:trPr>
          <w:trHeight w:val="708"/>
          <w:jc w:val="center"/>
        </w:trPr>
        <w:tc>
          <w:tcPr>
            <w:tcW w:w="819" w:type="pct"/>
            <w:vMerge/>
            <w:vAlign w:val="center"/>
          </w:tcPr>
          <w:p w14:paraId="6477619C" w14:textId="77777777" w:rsidR="00D3621B" w:rsidRPr="007E7E5B" w:rsidRDefault="00D3621B" w:rsidP="00C836F3">
            <w:pPr>
              <w:adjustRightInd w:val="0"/>
              <w:snapToGrid w:val="0"/>
              <w:spacing w:after="0" w:line="240" w:lineRule="auto"/>
              <w:jc w:val="both"/>
              <w:rPr>
                <w:rFonts w:cstheme="minorHAnsi"/>
                <w:sz w:val="20"/>
                <w:szCs w:val="20"/>
              </w:rPr>
            </w:pPr>
          </w:p>
        </w:tc>
        <w:tc>
          <w:tcPr>
            <w:tcW w:w="1578" w:type="pct"/>
            <w:vAlign w:val="center"/>
          </w:tcPr>
          <w:p w14:paraId="52E895C8" w14:textId="60D18517"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de préposés à l’hygiène formés sur les règles de tri, d’ensachage et de stockage des déchets dangereux et non dangereux</w:t>
            </w:r>
          </w:p>
        </w:tc>
        <w:tc>
          <w:tcPr>
            <w:tcW w:w="733" w:type="pct"/>
            <w:vMerge/>
            <w:vAlign w:val="center"/>
          </w:tcPr>
          <w:p w14:paraId="3FC6FA04" w14:textId="77777777" w:rsidR="00D3621B" w:rsidRPr="007E7E5B" w:rsidRDefault="00D3621B" w:rsidP="00C836F3">
            <w:pPr>
              <w:adjustRightInd w:val="0"/>
              <w:snapToGrid w:val="0"/>
              <w:spacing w:after="0" w:line="240" w:lineRule="auto"/>
              <w:jc w:val="both"/>
              <w:rPr>
                <w:rFonts w:cstheme="minorHAnsi"/>
                <w:sz w:val="20"/>
                <w:szCs w:val="20"/>
              </w:rPr>
            </w:pPr>
          </w:p>
        </w:tc>
        <w:tc>
          <w:tcPr>
            <w:tcW w:w="747" w:type="pct"/>
            <w:vMerge/>
            <w:vAlign w:val="center"/>
          </w:tcPr>
          <w:p w14:paraId="4F72358E" w14:textId="77777777" w:rsidR="00D3621B" w:rsidRPr="007E7E5B" w:rsidRDefault="00D3621B" w:rsidP="00C836F3">
            <w:pPr>
              <w:adjustRightInd w:val="0"/>
              <w:snapToGrid w:val="0"/>
              <w:spacing w:after="0" w:line="240" w:lineRule="auto"/>
              <w:jc w:val="both"/>
              <w:rPr>
                <w:rFonts w:cstheme="minorHAnsi"/>
                <w:sz w:val="20"/>
                <w:szCs w:val="20"/>
              </w:rPr>
            </w:pPr>
          </w:p>
        </w:tc>
        <w:tc>
          <w:tcPr>
            <w:tcW w:w="1123" w:type="pct"/>
            <w:vMerge/>
            <w:vAlign w:val="center"/>
          </w:tcPr>
          <w:p w14:paraId="6B7D7B13" w14:textId="77777777"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p>
        </w:tc>
      </w:tr>
      <w:tr w:rsidR="00D3621B" w:rsidRPr="007E7E5B" w14:paraId="6C347031" w14:textId="77777777" w:rsidTr="00B65BF5">
        <w:trPr>
          <w:trHeight w:val="708"/>
          <w:jc w:val="center"/>
        </w:trPr>
        <w:tc>
          <w:tcPr>
            <w:tcW w:w="819" w:type="pct"/>
            <w:vMerge/>
            <w:vAlign w:val="center"/>
          </w:tcPr>
          <w:p w14:paraId="5F02C523" w14:textId="77777777" w:rsidR="00D3621B" w:rsidRPr="007E7E5B" w:rsidRDefault="00D3621B" w:rsidP="00C836F3">
            <w:pPr>
              <w:adjustRightInd w:val="0"/>
              <w:snapToGrid w:val="0"/>
              <w:spacing w:after="0" w:line="240" w:lineRule="auto"/>
              <w:jc w:val="both"/>
              <w:rPr>
                <w:rFonts w:cstheme="minorHAnsi"/>
                <w:sz w:val="20"/>
                <w:szCs w:val="20"/>
              </w:rPr>
            </w:pPr>
          </w:p>
        </w:tc>
        <w:tc>
          <w:tcPr>
            <w:tcW w:w="1578" w:type="pct"/>
            <w:vAlign w:val="center"/>
          </w:tcPr>
          <w:p w14:paraId="0851AEF4" w14:textId="430298AC"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de préposés à l’hygiène formés sur les techniques d’enfouissement des cendres</w:t>
            </w:r>
          </w:p>
        </w:tc>
        <w:tc>
          <w:tcPr>
            <w:tcW w:w="733" w:type="pct"/>
            <w:vMerge/>
            <w:vAlign w:val="center"/>
          </w:tcPr>
          <w:p w14:paraId="40B174F2" w14:textId="77777777" w:rsidR="00D3621B" w:rsidRPr="007E7E5B" w:rsidRDefault="00D3621B" w:rsidP="00C836F3">
            <w:pPr>
              <w:adjustRightInd w:val="0"/>
              <w:snapToGrid w:val="0"/>
              <w:spacing w:after="0" w:line="240" w:lineRule="auto"/>
              <w:jc w:val="both"/>
              <w:rPr>
                <w:rFonts w:cstheme="minorHAnsi"/>
                <w:sz w:val="20"/>
                <w:szCs w:val="20"/>
              </w:rPr>
            </w:pPr>
          </w:p>
        </w:tc>
        <w:tc>
          <w:tcPr>
            <w:tcW w:w="747" w:type="pct"/>
            <w:vMerge/>
            <w:vAlign w:val="center"/>
          </w:tcPr>
          <w:p w14:paraId="72E04B7E" w14:textId="77777777" w:rsidR="00D3621B" w:rsidRPr="007E7E5B" w:rsidRDefault="00D3621B" w:rsidP="00C836F3">
            <w:pPr>
              <w:adjustRightInd w:val="0"/>
              <w:snapToGrid w:val="0"/>
              <w:spacing w:after="0" w:line="240" w:lineRule="auto"/>
              <w:jc w:val="both"/>
              <w:rPr>
                <w:rFonts w:cstheme="minorHAnsi"/>
                <w:sz w:val="20"/>
                <w:szCs w:val="20"/>
              </w:rPr>
            </w:pPr>
          </w:p>
        </w:tc>
        <w:tc>
          <w:tcPr>
            <w:tcW w:w="1123" w:type="pct"/>
            <w:vMerge/>
            <w:vAlign w:val="center"/>
          </w:tcPr>
          <w:p w14:paraId="21BD09FA" w14:textId="77777777"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p>
        </w:tc>
      </w:tr>
      <w:tr w:rsidR="00D3621B" w:rsidRPr="007E7E5B" w14:paraId="591282E4" w14:textId="77777777" w:rsidTr="00B65BF5">
        <w:trPr>
          <w:trHeight w:val="708"/>
          <w:jc w:val="center"/>
        </w:trPr>
        <w:tc>
          <w:tcPr>
            <w:tcW w:w="819" w:type="pct"/>
            <w:vMerge/>
            <w:vAlign w:val="center"/>
          </w:tcPr>
          <w:p w14:paraId="40524700" w14:textId="77777777" w:rsidR="00D3621B" w:rsidRPr="007E7E5B" w:rsidRDefault="00D3621B" w:rsidP="00C836F3">
            <w:pPr>
              <w:adjustRightInd w:val="0"/>
              <w:snapToGrid w:val="0"/>
              <w:spacing w:after="0" w:line="240" w:lineRule="auto"/>
              <w:jc w:val="both"/>
              <w:rPr>
                <w:rFonts w:cstheme="minorHAnsi"/>
                <w:sz w:val="20"/>
                <w:szCs w:val="20"/>
              </w:rPr>
            </w:pPr>
          </w:p>
        </w:tc>
        <w:tc>
          <w:tcPr>
            <w:tcW w:w="1578" w:type="pct"/>
            <w:vAlign w:val="center"/>
          </w:tcPr>
          <w:p w14:paraId="2F7A94BB" w14:textId="739463B1"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de préposés à l’hygiène formés sur les techniques de pesée et de quantification des déchets</w:t>
            </w:r>
          </w:p>
        </w:tc>
        <w:tc>
          <w:tcPr>
            <w:tcW w:w="733" w:type="pct"/>
            <w:vMerge/>
            <w:vAlign w:val="center"/>
          </w:tcPr>
          <w:p w14:paraId="0CA89996" w14:textId="77777777" w:rsidR="00D3621B" w:rsidRPr="007E7E5B" w:rsidRDefault="00D3621B" w:rsidP="00C836F3">
            <w:pPr>
              <w:adjustRightInd w:val="0"/>
              <w:snapToGrid w:val="0"/>
              <w:spacing w:after="0" w:line="240" w:lineRule="auto"/>
              <w:jc w:val="both"/>
              <w:rPr>
                <w:rFonts w:cstheme="minorHAnsi"/>
                <w:sz w:val="20"/>
                <w:szCs w:val="20"/>
              </w:rPr>
            </w:pPr>
          </w:p>
        </w:tc>
        <w:tc>
          <w:tcPr>
            <w:tcW w:w="747" w:type="pct"/>
            <w:vMerge/>
            <w:vAlign w:val="center"/>
          </w:tcPr>
          <w:p w14:paraId="3B18C631" w14:textId="77777777" w:rsidR="00D3621B" w:rsidRPr="007E7E5B" w:rsidRDefault="00D3621B" w:rsidP="00C836F3">
            <w:pPr>
              <w:adjustRightInd w:val="0"/>
              <w:snapToGrid w:val="0"/>
              <w:spacing w:after="0" w:line="240" w:lineRule="auto"/>
              <w:jc w:val="both"/>
              <w:rPr>
                <w:rFonts w:cstheme="minorHAnsi"/>
                <w:sz w:val="20"/>
                <w:szCs w:val="20"/>
              </w:rPr>
            </w:pPr>
          </w:p>
        </w:tc>
        <w:tc>
          <w:tcPr>
            <w:tcW w:w="1123" w:type="pct"/>
            <w:vMerge/>
            <w:vAlign w:val="center"/>
          </w:tcPr>
          <w:p w14:paraId="40781034" w14:textId="77777777"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p>
        </w:tc>
      </w:tr>
      <w:tr w:rsidR="00D3621B" w:rsidRPr="007E7E5B" w14:paraId="77F84887" w14:textId="77777777" w:rsidTr="00B65BF5">
        <w:trPr>
          <w:trHeight w:val="708"/>
          <w:jc w:val="center"/>
        </w:trPr>
        <w:tc>
          <w:tcPr>
            <w:tcW w:w="819" w:type="pct"/>
            <w:vMerge/>
            <w:vAlign w:val="center"/>
          </w:tcPr>
          <w:p w14:paraId="135DF323" w14:textId="77777777" w:rsidR="00D3621B" w:rsidRPr="007E7E5B" w:rsidRDefault="00D3621B" w:rsidP="00C836F3">
            <w:pPr>
              <w:adjustRightInd w:val="0"/>
              <w:snapToGrid w:val="0"/>
              <w:spacing w:after="0" w:line="240" w:lineRule="auto"/>
              <w:jc w:val="both"/>
              <w:rPr>
                <w:rFonts w:cstheme="minorHAnsi"/>
                <w:sz w:val="20"/>
                <w:szCs w:val="20"/>
              </w:rPr>
            </w:pPr>
          </w:p>
        </w:tc>
        <w:tc>
          <w:tcPr>
            <w:tcW w:w="1578" w:type="pct"/>
            <w:vAlign w:val="center"/>
          </w:tcPr>
          <w:p w14:paraId="1645306D" w14:textId="4928F946"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d’agents de l’UCG formés sur la gestion des déchets dangereux notamment sur les normes de conditionnement, de transport et de traitement final</w:t>
            </w:r>
          </w:p>
        </w:tc>
        <w:tc>
          <w:tcPr>
            <w:tcW w:w="733" w:type="pct"/>
            <w:vMerge/>
            <w:vAlign w:val="center"/>
          </w:tcPr>
          <w:p w14:paraId="775F8D9A" w14:textId="77777777" w:rsidR="00D3621B" w:rsidRPr="007E7E5B" w:rsidRDefault="00D3621B" w:rsidP="00C836F3">
            <w:pPr>
              <w:adjustRightInd w:val="0"/>
              <w:snapToGrid w:val="0"/>
              <w:spacing w:after="0" w:line="240" w:lineRule="auto"/>
              <w:jc w:val="both"/>
              <w:rPr>
                <w:rFonts w:cstheme="minorHAnsi"/>
                <w:sz w:val="20"/>
                <w:szCs w:val="20"/>
              </w:rPr>
            </w:pPr>
          </w:p>
        </w:tc>
        <w:tc>
          <w:tcPr>
            <w:tcW w:w="747" w:type="pct"/>
            <w:vMerge/>
            <w:vAlign w:val="center"/>
          </w:tcPr>
          <w:p w14:paraId="27C83C24" w14:textId="77777777" w:rsidR="00D3621B" w:rsidRPr="007E7E5B" w:rsidRDefault="00D3621B" w:rsidP="00C836F3">
            <w:pPr>
              <w:adjustRightInd w:val="0"/>
              <w:snapToGrid w:val="0"/>
              <w:spacing w:after="0" w:line="240" w:lineRule="auto"/>
              <w:jc w:val="both"/>
              <w:rPr>
                <w:rFonts w:cstheme="minorHAnsi"/>
                <w:sz w:val="20"/>
                <w:szCs w:val="20"/>
              </w:rPr>
            </w:pPr>
          </w:p>
        </w:tc>
        <w:tc>
          <w:tcPr>
            <w:tcW w:w="1123" w:type="pct"/>
            <w:vMerge/>
            <w:vAlign w:val="center"/>
          </w:tcPr>
          <w:p w14:paraId="47B7F9D5" w14:textId="77777777"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p>
        </w:tc>
      </w:tr>
      <w:tr w:rsidR="00D3621B" w:rsidRPr="007E7E5B" w14:paraId="2FBCA106" w14:textId="77777777" w:rsidTr="00B65BF5">
        <w:trPr>
          <w:trHeight w:val="708"/>
          <w:jc w:val="center"/>
        </w:trPr>
        <w:tc>
          <w:tcPr>
            <w:tcW w:w="819" w:type="pct"/>
            <w:vMerge/>
            <w:vAlign w:val="center"/>
          </w:tcPr>
          <w:p w14:paraId="659EBAF7" w14:textId="77777777" w:rsidR="00D3621B" w:rsidRPr="007E7E5B" w:rsidRDefault="00D3621B" w:rsidP="00C836F3">
            <w:pPr>
              <w:adjustRightInd w:val="0"/>
              <w:snapToGrid w:val="0"/>
              <w:spacing w:after="0" w:line="240" w:lineRule="auto"/>
              <w:jc w:val="both"/>
              <w:rPr>
                <w:rFonts w:cstheme="minorHAnsi"/>
                <w:sz w:val="20"/>
                <w:szCs w:val="20"/>
              </w:rPr>
            </w:pPr>
          </w:p>
        </w:tc>
        <w:tc>
          <w:tcPr>
            <w:tcW w:w="1578" w:type="pct"/>
            <w:vAlign w:val="center"/>
          </w:tcPr>
          <w:p w14:paraId="157772A5" w14:textId="33BBD23F"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r w:rsidRPr="007E7E5B">
              <w:rPr>
                <w:rFonts w:cstheme="minorHAnsi"/>
                <w:sz w:val="20"/>
                <w:szCs w:val="20"/>
              </w:rPr>
              <w:t>Nombre d’agents des services municipaux formés sur les techniques de pesée et de quantification des déchets</w:t>
            </w:r>
          </w:p>
        </w:tc>
        <w:tc>
          <w:tcPr>
            <w:tcW w:w="733" w:type="pct"/>
            <w:vMerge/>
            <w:vAlign w:val="center"/>
          </w:tcPr>
          <w:p w14:paraId="2275E069" w14:textId="77777777" w:rsidR="00D3621B" w:rsidRPr="007E7E5B" w:rsidRDefault="00D3621B" w:rsidP="00C836F3">
            <w:pPr>
              <w:adjustRightInd w:val="0"/>
              <w:snapToGrid w:val="0"/>
              <w:spacing w:after="0" w:line="240" w:lineRule="auto"/>
              <w:jc w:val="both"/>
              <w:rPr>
                <w:rFonts w:cstheme="minorHAnsi"/>
                <w:sz w:val="20"/>
                <w:szCs w:val="20"/>
              </w:rPr>
            </w:pPr>
          </w:p>
        </w:tc>
        <w:tc>
          <w:tcPr>
            <w:tcW w:w="747" w:type="pct"/>
            <w:vMerge/>
            <w:vAlign w:val="center"/>
          </w:tcPr>
          <w:p w14:paraId="1F2EE607" w14:textId="77777777" w:rsidR="00D3621B" w:rsidRPr="007E7E5B" w:rsidRDefault="00D3621B" w:rsidP="00C836F3">
            <w:pPr>
              <w:adjustRightInd w:val="0"/>
              <w:snapToGrid w:val="0"/>
              <w:spacing w:after="0" w:line="240" w:lineRule="auto"/>
              <w:jc w:val="both"/>
              <w:rPr>
                <w:rFonts w:cstheme="minorHAnsi"/>
                <w:sz w:val="20"/>
                <w:szCs w:val="20"/>
              </w:rPr>
            </w:pPr>
          </w:p>
        </w:tc>
        <w:tc>
          <w:tcPr>
            <w:tcW w:w="1123" w:type="pct"/>
            <w:vMerge/>
            <w:vAlign w:val="center"/>
          </w:tcPr>
          <w:p w14:paraId="653B51C3" w14:textId="77777777" w:rsidR="00D3621B" w:rsidRPr="007E7E5B" w:rsidRDefault="00D3621B" w:rsidP="00A50627">
            <w:pPr>
              <w:pStyle w:val="Paragraphedeliste"/>
              <w:numPr>
                <w:ilvl w:val="0"/>
                <w:numId w:val="26"/>
              </w:numPr>
              <w:adjustRightInd w:val="0"/>
              <w:snapToGrid w:val="0"/>
              <w:spacing w:after="0" w:line="240" w:lineRule="auto"/>
              <w:ind w:left="232" w:hanging="232"/>
              <w:contextualSpacing w:val="0"/>
              <w:jc w:val="both"/>
              <w:rPr>
                <w:rFonts w:cstheme="minorHAnsi"/>
                <w:sz w:val="20"/>
                <w:szCs w:val="20"/>
              </w:rPr>
            </w:pPr>
          </w:p>
        </w:tc>
      </w:tr>
    </w:tbl>
    <w:p w14:paraId="6668CEED" w14:textId="77777777" w:rsidR="00924E25" w:rsidRPr="007E7E5B" w:rsidRDefault="00924E25" w:rsidP="000864EC">
      <w:pPr>
        <w:adjustRightInd w:val="0"/>
        <w:snapToGrid w:val="0"/>
        <w:spacing w:before="120" w:after="0" w:line="360" w:lineRule="exact"/>
        <w:jc w:val="both"/>
        <w:rPr>
          <w:rFonts w:cstheme="minorHAnsi"/>
        </w:rPr>
      </w:pPr>
    </w:p>
    <w:p w14:paraId="57DBB66B" w14:textId="77777777" w:rsidR="00B65BF5" w:rsidRPr="007E7E5B" w:rsidRDefault="00B65BF5" w:rsidP="000864EC">
      <w:pPr>
        <w:adjustRightInd w:val="0"/>
        <w:snapToGrid w:val="0"/>
        <w:spacing w:before="120" w:after="0" w:line="360" w:lineRule="exact"/>
        <w:jc w:val="both"/>
        <w:rPr>
          <w:rFonts w:cstheme="minorHAnsi"/>
        </w:rPr>
        <w:sectPr w:rsidR="00B65BF5" w:rsidRPr="007E7E5B" w:rsidSect="00D3621B">
          <w:pgSz w:w="16838" w:h="11906" w:orient="landscape" w:code="9"/>
          <w:pgMar w:top="1418" w:right="1418" w:bottom="1418" w:left="1418" w:header="709" w:footer="709" w:gutter="0"/>
          <w:cols w:space="708"/>
          <w:docGrid w:linePitch="360"/>
        </w:sectPr>
      </w:pPr>
    </w:p>
    <w:p w14:paraId="720689A8" w14:textId="353FD027" w:rsidR="007555F9" w:rsidRPr="007E7E5B" w:rsidRDefault="007555F9" w:rsidP="00866A19">
      <w:pPr>
        <w:pStyle w:val="Titre1"/>
        <w:numPr>
          <w:ilvl w:val="0"/>
          <w:numId w:val="6"/>
        </w:numPr>
        <w:tabs>
          <w:tab w:val="left" w:pos="426"/>
        </w:tabs>
        <w:spacing w:after="0" w:line="240" w:lineRule="auto"/>
        <w:ind w:left="426" w:hanging="426"/>
        <w:contextualSpacing w:val="0"/>
        <w:rPr>
          <w:rFonts w:asciiTheme="minorHAnsi" w:eastAsia="Times New Roman" w:hAnsiTheme="minorHAnsi" w:cstheme="minorHAnsi"/>
          <w:color w:val="5B9BD5"/>
          <w:sz w:val="24"/>
          <w:szCs w:val="24"/>
          <w:lang w:eastAsia="x-none"/>
        </w:rPr>
      </w:pPr>
      <w:bookmarkStart w:id="353" w:name="_Toc142919644"/>
      <w:r w:rsidRPr="007E7E5B">
        <w:rPr>
          <w:rFonts w:asciiTheme="minorHAnsi" w:eastAsia="Times New Roman" w:hAnsiTheme="minorHAnsi" w:cstheme="minorHAnsi"/>
          <w:color w:val="5B9BD5"/>
          <w:sz w:val="24"/>
          <w:szCs w:val="24"/>
          <w:lang w:eastAsia="x-none"/>
        </w:rPr>
        <w:t>CONCLUSION</w:t>
      </w:r>
      <w:bookmarkEnd w:id="353"/>
    </w:p>
    <w:p w14:paraId="343F308C" w14:textId="77777777" w:rsidR="006842A9" w:rsidRPr="007E7E5B" w:rsidRDefault="006842A9" w:rsidP="006842A9">
      <w:pPr>
        <w:spacing w:before="120" w:after="0" w:line="360" w:lineRule="exact"/>
        <w:jc w:val="both"/>
        <w:rPr>
          <w:rFonts w:cstheme="minorHAnsi"/>
        </w:rPr>
      </w:pPr>
      <w:r w:rsidRPr="007E7E5B">
        <w:rPr>
          <w:rFonts w:cstheme="minorHAnsi"/>
        </w:rPr>
        <w:t>Dans le secteur de l’élevage, différents types de produits dangereux sont utilisés par les éleveurs et les professionnels du secteur dans le cadre de la santé animale. Les sources d’approvisionnement sont d’origine légale (homologués par le CILSS) et d’origine non légale (utilisation de biocides non homologués).</w:t>
      </w:r>
    </w:p>
    <w:p w14:paraId="77362FA4" w14:textId="77777777" w:rsidR="006842A9" w:rsidRPr="007E7E5B" w:rsidRDefault="006842A9" w:rsidP="006842A9">
      <w:pPr>
        <w:spacing w:before="120" w:after="0" w:line="360" w:lineRule="exact"/>
        <w:jc w:val="both"/>
        <w:rPr>
          <w:rFonts w:cstheme="minorHAnsi"/>
        </w:rPr>
      </w:pPr>
      <w:r w:rsidRPr="007E7E5B">
        <w:rPr>
          <w:rFonts w:cstheme="minorHAnsi"/>
        </w:rPr>
        <w:t>Les médicaments utilisés par les vétérinaires privés proviennent souvent de sources connues, et les produits sont certifiés et distribués par le Laboratoire National d’Élevage et de Recherche vétérinaire.</w:t>
      </w:r>
    </w:p>
    <w:p w14:paraId="74CE9D09" w14:textId="77777777" w:rsidR="006842A9" w:rsidRPr="007E7E5B" w:rsidRDefault="006842A9" w:rsidP="006842A9">
      <w:pPr>
        <w:spacing w:before="120" w:after="0" w:line="360" w:lineRule="exact"/>
        <w:jc w:val="both"/>
        <w:rPr>
          <w:rFonts w:cstheme="minorHAnsi"/>
        </w:rPr>
      </w:pPr>
      <w:r w:rsidRPr="007E7E5B">
        <w:rPr>
          <w:rFonts w:cstheme="minorHAnsi"/>
        </w:rPr>
        <w:t xml:space="preserve">Au niveau des zones transfrontalières, des circuits parallèles, informels de vente de pesticides non homologués sont recensés. Au Sénégal, les statistiques en matière d’approvisionnement de pesticides destinés à la santé animale ne sont pas maitrisées. </w:t>
      </w:r>
    </w:p>
    <w:p w14:paraId="356B6937" w14:textId="77777777" w:rsidR="006842A9" w:rsidRPr="007E7E5B" w:rsidRDefault="006842A9" w:rsidP="006842A9">
      <w:pPr>
        <w:spacing w:before="120" w:after="0" w:line="360" w:lineRule="exact"/>
        <w:jc w:val="both"/>
        <w:rPr>
          <w:rFonts w:cstheme="minorHAnsi"/>
        </w:rPr>
      </w:pPr>
      <w:r w:rsidRPr="007E7E5B">
        <w:rPr>
          <w:rFonts w:cstheme="minorHAnsi"/>
        </w:rPr>
        <w:t>La gestion des déchets biomédicaux générés lors des campagnes de vaccination suscite une forte préoccupation environnementale en raison des insuffisances notées dans la prise en charge.</w:t>
      </w:r>
    </w:p>
    <w:p w14:paraId="74B04210" w14:textId="77777777" w:rsidR="006842A9" w:rsidRPr="007E7E5B" w:rsidRDefault="006842A9" w:rsidP="006842A9">
      <w:pPr>
        <w:spacing w:before="120" w:after="0" w:line="360" w:lineRule="exact"/>
        <w:jc w:val="both"/>
        <w:rPr>
          <w:rFonts w:cstheme="minorHAnsi"/>
        </w:rPr>
      </w:pPr>
      <w:r w:rsidRPr="007E7E5B">
        <w:rPr>
          <w:rFonts w:cstheme="minorHAnsi"/>
        </w:rPr>
        <w:t xml:space="preserve">L’évaluation quantitative des déchets biomédicaux issus des campagnes de vaccination est une problématique non encore maitrisée notamment dans les parcs à vaccination. En effet, l’absence de </w:t>
      </w:r>
      <w:r w:rsidRPr="007E7E5B">
        <w:rPr>
          <w:rFonts w:cstheme="minorHAnsi"/>
          <w:sz w:val="24"/>
          <w:szCs w:val="24"/>
        </w:rPr>
        <w:t>protocoles</w:t>
      </w:r>
      <w:r w:rsidRPr="007E7E5B">
        <w:rPr>
          <w:rFonts w:cstheme="minorHAnsi"/>
        </w:rPr>
        <w:t xml:space="preserve"> fiables ne permet pas l’obtention de données quantitatives sur les types de déchets. </w:t>
      </w:r>
    </w:p>
    <w:p w14:paraId="28E34CE9" w14:textId="47A27178" w:rsidR="006842A9" w:rsidRPr="007E7E5B" w:rsidRDefault="006842A9" w:rsidP="006842A9">
      <w:pPr>
        <w:spacing w:before="120" w:after="0" w:line="360" w:lineRule="exact"/>
        <w:jc w:val="both"/>
        <w:rPr>
          <w:rFonts w:cstheme="minorHAnsi"/>
          <w:sz w:val="24"/>
          <w:szCs w:val="24"/>
        </w:rPr>
      </w:pPr>
      <w:r w:rsidRPr="007E7E5B">
        <w:rPr>
          <w:rFonts w:cstheme="minorHAnsi"/>
          <w:sz w:val="24"/>
          <w:szCs w:val="24"/>
        </w:rPr>
        <w:t xml:space="preserve">Il ressort de l’analyse situationnelle qu’il n’existe à jour aucun dispositif de gestion des déchets biomédicaux issus des opérations de vaccination dans la zone d’intervention du </w:t>
      </w:r>
      <w:r w:rsidR="00660EF1" w:rsidRPr="007E7E5B">
        <w:rPr>
          <w:rFonts w:cstheme="minorHAnsi"/>
          <w:sz w:val="24"/>
          <w:szCs w:val="24"/>
        </w:rPr>
        <w:t>FSRP-SN</w:t>
      </w:r>
      <w:r w:rsidRPr="007E7E5B">
        <w:rPr>
          <w:rFonts w:cstheme="minorHAnsi"/>
          <w:sz w:val="24"/>
          <w:szCs w:val="24"/>
        </w:rPr>
        <w:t>.</w:t>
      </w:r>
    </w:p>
    <w:p w14:paraId="330A4C1B" w14:textId="77777777" w:rsidR="006842A9" w:rsidRPr="007E7E5B" w:rsidRDefault="006842A9" w:rsidP="006842A9">
      <w:pPr>
        <w:spacing w:before="120" w:after="0" w:line="360" w:lineRule="exact"/>
        <w:jc w:val="both"/>
        <w:rPr>
          <w:rFonts w:cstheme="minorHAnsi"/>
          <w:sz w:val="24"/>
          <w:szCs w:val="24"/>
        </w:rPr>
      </w:pPr>
      <w:r w:rsidRPr="007E7E5B">
        <w:rPr>
          <w:rFonts w:cstheme="minorHAnsi"/>
          <w:sz w:val="24"/>
          <w:szCs w:val="24"/>
        </w:rPr>
        <w:t>Dès lors, des mesures de gestion s’avèrent nécessaires pour minimiser les impacts négatifs inhérents à la mauvaise gestion de ces matières dangereuses. Une gestion mutualisée des déchets biomédicaux liés à la santé animale et générés dans les établissements hospitaliers pourrait être envisagée pour plus d’efficacité. Une telle approche pourrait permettre de capitaliser les investissements projetés par le Ministère de la Santé et de l’Action Sociale qui, à travers le projet REDISSE, envisagerait de doter certains établissements de santé de soins d’incinérateurs, de banaliseurs et aussi d’équipements de conditionnement des déchets biomédicaux.</w:t>
      </w:r>
    </w:p>
    <w:p w14:paraId="2D1669E6" w14:textId="0270DED0" w:rsidR="006842A9" w:rsidRPr="007E7E5B" w:rsidRDefault="006842A9" w:rsidP="006842A9">
      <w:pPr>
        <w:spacing w:before="120" w:after="0" w:line="360" w:lineRule="exact"/>
        <w:jc w:val="both"/>
        <w:rPr>
          <w:rFonts w:cstheme="minorHAnsi"/>
          <w:sz w:val="24"/>
          <w:szCs w:val="24"/>
        </w:rPr>
      </w:pPr>
      <w:r w:rsidRPr="007E7E5B">
        <w:rPr>
          <w:rFonts w:cstheme="minorHAnsi"/>
          <w:sz w:val="24"/>
          <w:szCs w:val="24"/>
        </w:rPr>
        <w:t xml:space="preserve">Une autre solution consisterait à construire dans la zone d’intervention </w:t>
      </w:r>
      <w:r w:rsidR="00C836F3" w:rsidRPr="007E7E5B">
        <w:rPr>
          <w:rFonts w:cstheme="minorHAnsi"/>
          <w:sz w:val="24"/>
          <w:szCs w:val="24"/>
        </w:rPr>
        <w:t xml:space="preserve">du </w:t>
      </w:r>
      <w:r w:rsidR="00660EF1" w:rsidRPr="007E7E5B">
        <w:rPr>
          <w:rFonts w:cstheme="minorHAnsi"/>
          <w:sz w:val="24"/>
          <w:szCs w:val="24"/>
        </w:rPr>
        <w:t xml:space="preserve">FSRP-SN </w:t>
      </w:r>
      <w:r w:rsidRPr="007E7E5B">
        <w:rPr>
          <w:rFonts w:cstheme="minorHAnsi"/>
          <w:sz w:val="24"/>
          <w:szCs w:val="24"/>
        </w:rPr>
        <w:t>des incinérateurs répondant aux normes pour la prise en charge des déchets issus de des campagnes de vaccination et des cadavres d’animaux selon leur dangerosité, de collecteurs de déchets biomédicaux et d’autres équipements de gestion : broyeurs d’aiguilles et autres objets piquants, banaliseurs</w:t>
      </w:r>
      <w:r w:rsidR="00E04BC6" w:rsidRPr="007E7E5B">
        <w:rPr>
          <w:rFonts w:cstheme="minorHAnsi"/>
          <w:sz w:val="24"/>
          <w:szCs w:val="24"/>
        </w:rPr>
        <w:t xml:space="preserve">, </w:t>
      </w:r>
      <w:r w:rsidRPr="007E7E5B">
        <w:rPr>
          <w:rFonts w:cstheme="minorHAnsi"/>
          <w:sz w:val="24"/>
          <w:szCs w:val="24"/>
        </w:rPr>
        <w:t>…</w:t>
      </w:r>
    </w:p>
    <w:p w14:paraId="3A1AA9AB" w14:textId="77777777" w:rsidR="006842A9" w:rsidRPr="007E7E5B" w:rsidRDefault="006842A9" w:rsidP="006842A9">
      <w:pPr>
        <w:spacing w:before="120" w:after="0" w:line="360" w:lineRule="exact"/>
        <w:jc w:val="both"/>
        <w:rPr>
          <w:rFonts w:cstheme="minorHAnsi"/>
          <w:sz w:val="24"/>
          <w:szCs w:val="24"/>
        </w:rPr>
      </w:pPr>
    </w:p>
    <w:p w14:paraId="2BEBD419" w14:textId="77777777" w:rsidR="006842A9" w:rsidRPr="007E7E5B" w:rsidRDefault="006842A9" w:rsidP="006842A9">
      <w:pPr>
        <w:rPr>
          <w:rFonts w:cstheme="minorHAnsi"/>
        </w:rPr>
      </w:pPr>
    </w:p>
    <w:p w14:paraId="1BD5FAD3" w14:textId="18F09173" w:rsidR="007555F9" w:rsidRPr="007E7E5B" w:rsidRDefault="007555F9" w:rsidP="007555F9">
      <w:pPr>
        <w:rPr>
          <w:rFonts w:cstheme="minorHAnsi"/>
        </w:rPr>
      </w:pPr>
    </w:p>
    <w:p w14:paraId="600898A8" w14:textId="25993E94" w:rsidR="007555F9" w:rsidRPr="007E7E5B" w:rsidRDefault="007555F9" w:rsidP="007555F9">
      <w:pPr>
        <w:rPr>
          <w:rFonts w:cstheme="minorHAnsi"/>
        </w:rPr>
      </w:pPr>
    </w:p>
    <w:p w14:paraId="0302879D" w14:textId="5D0A6C31" w:rsidR="006842A9" w:rsidRPr="007E7E5B" w:rsidRDefault="006842A9" w:rsidP="007555F9">
      <w:pPr>
        <w:rPr>
          <w:rFonts w:cstheme="minorHAnsi"/>
        </w:rPr>
      </w:pPr>
    </w:p>
    <w:p w14:paraId="73E57548" w14:textId="108880DD" w:rsidR="006842A9" w:rsidRPr="007E7E5B" w:rsidRDefault="006842A9" w:rsidP="007555F9">
      <w:pPr>
        <w:rPr>
          <w:rFonts w:cstheme="minorHAnsi"/>
        </w:rPr>
      </w:pPr>
    </w:p>
    <w:p w14:paraId="5FC46504" w14:textId="62CEE702" w:rsidR="006842A9" w:rsidRPr="007E7E5B" w:rsidRDefault="006842A9" w:rsidP="007555F9">
      <w:pPr>
        <w:rPr>
          <w:rFonts w:cstheme="minorHAnsi"/>
        </w:rPr>
      </w:pPr>
    </w:p>
    <w:p w14:paraId="36812E57" w14:textId="399DF5DC" w:rsidR="006842A9" w:rsidRPr="007E7E5B" w:rsidRDefault="006842A9" w:rsidP="007555F9">
      <w:pPr>
        <w:rPr>
          <w:rFonts w:cstheme="minorHAnsi"/>
        </w:rPr>
      </w:pPr>
    </w:p>
    <w:p w14:paraId="7BEDCA84" w14:textId="0E8FEEAE" w:rsidR="006842A9" w:rsidRPr="007E7E5B" w:rsidRDefault="006842A9" w:rsidP="007555F9">
      <w:pPr>
        <w:rPr>
          <w:rFonts w:cstheme="minorHAnsi"/>
        </w:rPr>
      </w:pPr>
    </w:p>
    <w:p w14:paraId="42C439C4" w14:textId="77777777" w:rsidR="006842A9" w:rsidRPr="007E7E5B" w:rsidRDefault="006842A9" w:rsidP="007555F9">
      <w:pPr>
        <w:rPr>
          <w:rFonts w:cstheme="minorHAnsi"/>
        </w:rPr>
      </w:pPr>
    </w:p>
    <w:p w14:paraId="1DB808B6" w14:textId="764B59CB" w:rsidR="006842A9" w:rsidRPr="007E7E5B" w:rsidRDefault="006842A9" w:rsidP="007555F9">
      <w:pPr>
        <w:rPr>
          <w:rFonts w:cstheme="minorHAnsi"/>
        </w:rPr>
      </w:pPr>
    </w:p>
    <w:p w14:paraId="43C0BCD4" w14:textId="77777777" w:rsidR="006842A9" w:rsidRPr="007E7E5B" w:rsidRDefault="006842A9" w:rsidP="00866A19">
      <w:pPr>
        <w:rPr>
          <w:rFonts w:cstheme="minorHAnsi"/>
        </w:rPr>
      </w:pPr>
    </w:p>
    <w:p w14:paraId="4E8C6E5F" w14:textId="4A1BABB0" w:rsidR="00D334FF" w:rsidRPr="007E7E5B" w:rsidRDefault="00D334FF" w:rsidP="00866A19">
      <w:pPr>
        <w:pStyle w:val="Titre1"/>
        <w:shd w:val="clear" w:color="auto" w:fill="BDD6EE" w:themeFill="accent1" w:themeFillTint="66"/>
        <w:tabs>
          <w:tab w:val="left" w:pos="0"/>
        </w:tabs>
        <w:spacing w:after="0" w:line="240" w:lineRule="auto"/>
        <w:contextualSpacing w:val="0"/>
        <w:jc w:val="center"/>
        <w:rPr>
          <w:rFonts w:asciiTheme="minorHAnsi" w:eastAsia="Times New Roman" w:hAnsiTheme="minorHAnsi" w:cstheme="minorHAnsi"/>
          <w:color w:val="5B9BD5"/>
          <w:sz w:val="96"/>
          <w:szCs w:val="96"/>
          <w:lang w:eastAsia="x-none"/>
        </w:rPr>
      </w:pPr>
      <w:bookmarkStart w:id="354" w:name="_Toc142919645"/>
      <w:r w:rsidRPr="007E7E5B">
        <w:rPr>
          <w:rFonts w:asciiTheme="minorHAnsi" w:eastAsia="Times New Roman" w:hAnsiTheme="minorHAnsi" w:cstheme="minorHAnsi"/>
          <w:color w:val="5B9BD5"/>
          <w:sz w:val="96"/>
          <w:szCs w:val="96"/>
          <w:lang w:eastAsia="x-none"/>
        </w:rPr>
        <w:t>ANNEXE</w:t>
      </w:r>
      <w:bookmarkEnd w:id="354"/>
    </w:p>
    <w:p w14:paraId="1CFFBA67" w14:textId="77777777" w:rsidR="007C5627" w:rsidRPr="007E7E5B" w:rsidRDefault="007C5627" w:rsidP="00D334FF">
      <w:pPr>
        <w:pStyle w:val="Default"/>
        <w:jc w:val="center"/>
        <w:rPr>
          <w:rFonts w:asciiTheme="minorHAnsi" w:hAnsiTheme="minorHAnsi" w:cstheme="minorHAnsi"/>
          <w:b/>
          <w:bCs/>
        </w:rPr>
      </w:pPr>
    </w:p>
    <w:p w14:paraId="1DEEB093" w14:textId="77777777" w:rsidR="006842A9" w:rsidRPr="007E7E5B" w:rsidRDefault="006842A9" w:rsidP="00D334FF">
      <w:pPr>
        <w:pStyle w:val="Default"/>
        <w:jc w:val="center"/>
        <w:rPr>
          <w:rFonts w:asciiTheme="minorHAnsi" w:hAnsiTheme="minorHAnsi" w:cstheme="minorHAnsi"/>
          <w:b/>
          <w:bCs/>
        </w:rPr>
      </w:pPr>
    </w:p>
    <w:p w14:paraId="08D8030C" w14:textId="77777777" w:rsidR="006842A9" w:rsidRPr="007E7E5B" w:rsidRDefault="006842A9" w:rsidP="00D334FF">
      <w:pPr>
        <w:pStyle w:val="Default"/>
        <w:jc w:val="center"/>
        <w:rPr>
          <w:rFonts w:asciiTheme="minorHAnsi" w:hAnsiTheme="minorHAnsi" w:cstheme="minorHAnsi"/>
          <w:b/>
          <w:bCs/>
        </w:rPr>
      </w:pPr>
    </w:p>
    <w:p w14:paraId="056CC0C8" w14:textId="4D95D9F9" w:rsidR="006842A9" w:rsidRPr="007E7E5B" w:rsidRDefault="006842A9" w:rsidP="00D334FF">
      <w:pPr>
        <w:pStyle w:val="Default"/>
        <w:jc w:val="center"/>
        <w:rPr>
          <w:rFonts w:asciiTheme="minorHAnsi" w:hAnsiTheme="minorHAnsi" w:cstheme="minorHAnsi"/>
          <w:b/>
          <w:bCs/>
        </w:rPr>
        <w:sectPr w:rsidR="006842A9" w:rsidRPr="007E7E5B" w:rsidSect="00B37DCE">
          <w:pgSz w:w="11906" w:h="17338"/>
          <w:pgMar w:top="1133" w:right="877" w:bottom="644" w:left="1185" w:header="720" w:footer="720" w:gutter="0"/>
          <w:cols w:space="720"/>
          <w:noEndnote/>
        </w:sectPr>
      </w:pPr>
    </w:p>
    <w:p w14:paraId="33CB9DF2" w14:textId="6403AF6C" w:rsidR="00D334FF" w:rsidRPr="007E7E5B" w:rsidRDefault="007C5627" w:rsidP="00866A19">
      <w:pPr>
        <w:pStyle w:val="Lgende"/>
        <w:jc w:val="center"/>
        <w:rPr>
          <w:rFonts w:cstheme="minorHAnsi"/>
          <w:b/>
          <w:bCs/>
          <w:sz w:val="28"/>
          <w:szCs w:val="28"/>
        </w:rPr>
      </w:pPr>
      <w:r w:rsidRPr="007E7E5B">
        <w:rPr>
          <w:rFonts w:cstheme="minorHAnsi"/>
          <w:b/>
          <w:bCs/>
          <w:i w:val="0"/>
          <w:iCs w:val="0"/>
          <w:sz w:val="28"/>
          <w:szCs w:val="28"/>
        </w:rPr>
        <w:t xml:space="preserve">ANNEXE </w:t>
      </w:r>
      <w:r w:rsidRPr="007E7E5B">
        <w:rPr>
          <w:rFonts w:cstheme="minorHAnsi"/>
          <w:b/>
          <w:bCs/>
          <w:i w:val="0"/>
          <w:iCs w:val="0"/>
          <w:sz w:val="28"/>
          <w:szCs w:val="28"/>
        </w:rPr>
        <w:fldChar w:fldCharType="begin"/>
      </w:r>
      <w:r w:rsidRPr="007E7E5B">
        <w:rPr>
          <w:rFonts w:cstheme="minorHAnsi"/>
          <w:b/>
          <w:bCs/>
          <w:i w:val="0"/>
          <w:iCs w:val="0"/>
          <w:sz w:val="28"/>
          <w:szCs w:val="28"/>
        </w:rPr>
        <w:instrText xml:space="preserve"> SEQ Annexe \* ARABIC </w:instrText>
      </w:r>
      <w:r w:rsidRPr="007E7E5B">
        <w:rPr>
          <w:rFonts w:cstheme="minorHAnsi"/>
          <w:b/>
          <w:bCs/>
          <w:i w:val="0"/>
          <w:iCs w:val="0"/>
          <w:sz w:val="28"/>
          <w:szCs w:val="28"/>
        </w:rPr>
        <w:fldChar w:fldCharType="separate"/>
      </w:r>
      <w:r w:rsidR="00AC48CD" w:rsidRPr="007E7E5B">
        <w:rPr>
          <w:rFonts w:cstheme="minorHAnsi"/>
          <w:b/>
          <w:bCs/>
          <w:i w:val="0"/>
          <w:iCs w:val="0"/>
          <w:noProof/>
          <w:sz w:val="28"/>
          <w:szCs w:val="28"/>
        </w:rPr>
        <w:t>1</w:t>
      </w:r>
      <w:r w:rsidRPr="007E7E5B">
        <w:rPr>
          <w:rFonts w:cstheme="minorHAnsi"/>
          <w:b/>
          <w:bCs/>
          <w:i w:val="0"/>
          <w:iCs w:val="0"/>
          <w:sz w:val="28"/>
          <w:szCs w:val="28"/>
        </w:rPr>
        <w:fldChar w:fldCharType="end"/>
      </w:r>
      <w:r w:rsidRPr="007E7E5B">
        <w:rPr>
          <w:rFonts w:cstheme="minorHAnsi"/>
          <w:b/>
          <w:bCs/>
          <w:i w:val="0"/>
          <w:iCs w:val="0"/>
          <w:sz w:val="28"/>
          <w:szCs w:val="28"/>
        </w:rPr>
        <w:t> : BIBLIOGRAPHIE</w:t>
      </w:r>
    </w:p>
    <w:p w14:paraId="25771E37" w14:textId="77777777" w:rsidR="00D334FF" w:rsidRPr="007E7E5B" w:rsidRDefault="00D334FF" w:rsidP="00D334FF">
      <w:pPr>
        <w:pStyle w:val="Default"/>
        <w:spacing w:after="38"/>
        <w:rPr>
          <w:rFonts w:asciiTheme="minorHAnsi" w:hAnsiTheme="minorHAnsi" w:cstheme="minorHAnsi"/>
        </w:rPr>
      </w:pPr>
    </w:p>
    <w:p w14:paraId="65CEDA87"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PGPP du PGIRE 2 – OMVS - Mbaye Mb FAYE, Février 2013 </w:t>
      </w:r>
    </w:p>
    <w:p w14:paraId="4BA24FDF"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PGPP, Projet de Développement Inclusif et Durable de l’Agrobusiness au Sénégal (PDIDAS), Dr. Samuel PARE, Juillet 2012 </w:t>
      </w:r>
    </w:p>
    <w:p w14:paraId="2CDF0E41"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PGPP du PSAOP 2, rapport final, Ministère de l’Agriculture et de l’Hydraulique/Banque mondiale, août 2005 </w:t>
      </w:r>
    </w:p>
    <w:p w14:paraId="0432B134"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PGPP du PDMAS, Ministère de l’Agriculture et de l’Hydraulique/Banque mondiale, juillet 2005 Document de Synthèse : Situation et perspectives du Sous-secteur de l’Elevage, Ministère Elevage, Novembre 2003 </w:t>
      </w:r>
    </w:p>
    <w:p w14:paraId="27C4C659"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Manuel Opérationnel de la Banque Mondiale – Politiques Opérationnelles (OP 4.09 : Lutte antiparasitaire), Banque Mondiale, Washington, 1999 </w:t>
      </w:r>
    </w:p>
    <w:p w14:paraId="42FA0F7C"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Etude comparative des réglementations et des législations des Etats membres du CILSS sur la gestion des pesticides et directives pour les comités nationaux de gestion des pesticides (CNGP), Projet GCP/RAF/335/NET : « FAO/CILSS pour la gestion des pesticides au Sahel », juillet 2002 </w:t>
      </w:r>
    </w:p>
    <w:p w14:paraId="0E30E902"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RÉGLEMENTATION COMMUNE AUX ÉTATS MEMBRES DU CILSS SUR L’HOMOLOGATION DES PESTICIDES, INSTITUT DU SAHEL- COMITÉ PERMANENT INTER- ÉTATS DE LUTTE CONTRE LA SÉCHERESSE DANS LE SAHEL, Version révisée Décembre 1999 </w:t>
      </w:r>
    </w:p>
    <w:p w14:paraId="0567A6DB"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Directives pour la lutte intégrée contre les vecteurs, BUREAU RÉGIONAL DE L’OMS POUR L’AFRIQUE, DIVISION DE LUTTE CONTRE LES MALADIES TRANSMISSIBLES- UNITE DE BIOLOGIE DES VECTEURS ET DE LUTTE ANTIVECTORIELLE HARARE, ZIMBABWE Septembre 2003 </w:t>
      </w:r>
    </w:p>
    <w:p w14:paraId="7478CAB7"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Code de l’Environnement ; Ministère de la Jeunesse, de l’Environnement et de l’Hygiène Publique – République de Sénégal - Dakar, 2001 </w:t>
      </w:r>
    </w:p>
    <w:p w14:paraId="5905C04C"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Loi n° 96-07 du 22 mars 1996 portant transfert de compétences aux régions, communes et communautés rurales ; </w:t>
      </w:r>
    </w:p>
    <w:p w14:paraId="4CAEFA27"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loi n°84-14 du 02 février 1984 relative au contrôle des spécialités agro pharmaceutiques et des spécialités assimilées </w:t>
      </w:r>
    </w:p>
    <w:p w14:paraId="6FBF7C23"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décret n°84-503 du 02 mai 1984 portant application de ladite loi </w:t>
      </w:r>
    </w:p>
    <w:p w14:paraId="200A3FFB"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arrêté n°47- 47 du 22 avril 1971 portant réglementation des emballages utilisés pour le conditionnement des pesticides agricoles formulés au Sénégal. </w:t>
      </w:r>
    </w:p>
    <w:p w14:paraId="44453E00" w14:textId="77777777"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 xml:space="preserve">Loi n° 05381 du 20 mai 1985 qui fixe la composition et les règles d’organisation de la Commission Nationale d’Agrément des Spécialités Agro pharmaceutiques et des Spécialités Assimilées ; </w:t>
      </w:r>
    </w:p>
    <w:p w14:paraId="2F685A39" w14:textId="463BABA1" w:rsidR="00D334FF" w:rsidRPr="007E7E5B" w:rsidRDefault="00D334FF" w:rsidP="00A50627">
      <w:pPr>
        <w:pStyle w:val="Default"/>
        <w:numPr>
          <w:ilvl w:val="0"/>
          <w:numId w:val="28"/>
        </w:numPr>
        <w:spacing w:before="40" w:line="360" w:lineRule="exact"/>
        <w:ind w:left="714" w:hanging="357"/>
        <w:jc w:val="both"/>
        <w:rPr>
          <w:rFonts w:asciiTheme="minorHAnsi" w:hAnsiTheme="minorHAnsi" w:cstheme="minorHAnsi"/>
          <w:sz w:val="22"/>
          <w:szCs w:val="22"/>
        </w:rPr>
      </w:pPr>
      <w:r w:rsidRPr="007E7E5B">
        <w:rPr>
          <w:rFonts w:asciiTheme="minorHAnsi" w:hAnsiTheme="minorHAnsi" w:cstheme="minorHAnsi"/>
          <w:sz w:val="22"/>
          <w:szCs w:val="22"/>
        </w:rPr>
        <w:t>Catalogue des normes Sénégalaises Edition 1996 (norme sur les résidus de pesticides)</w:t>
      </w:r>
      <w:r w:rsidR="00226CA5" w:rsidRPr="007E7E5B">
        <w:rPr>
          <w:rFonts w:asciiTheme="minorHAnsi" w:hAnsiTheme="minorHAnsi" w:cstheme="minorHAnsi"/>
          <w:sz w:val="22"/>
          <w:szCs w:val="22"/>
        </w:rPr>
        <w:t>.</w:t>
      </w:r>
      <w:r w:rsidRPr="007E7E5B">
        <w:rPr>
          <w:rFonts w:asciiTheme="minorHAnsi" w:hAnsiTheme="minorHAnsi" w:cstheme="minorHAnsi"/>
          <w:sz w:val="22"/>
          <w:szCs w:val="22"/>
        </w:rPr>
        <w:t xml:space="preserve"> </w:t>
      </w:r>
    </w:p>
    <w:p w14:paraId="4C02F8DB" w14:textId="77777777" w:rsidR="007C5627" w:rsidRPr="007E7E5B" w:rsidRDefault="007C5627" w:rsidP="007A5505">
      <w:pPr>
        <w:spacing w:before="120" w:after="0" w:line="360" w:lineRule="exact"/>
        <w:jc w:val="both"/>
        <w:rPr>
          <w:rFonts w:cstheme="minorHAnsi"/>
          <w:i/>
          <w:sz w:val="24"/>
          <w:szCs w:val="24"/>
        </w:rPr>
        <w:sectPr w:rsidR="007C5627" w:rsidRPr="007E7E5B" w:rsidSect="00B37DCE">
          <w:pgSz w:w="11906" w:h="17338"/>
          <w:pgMar w:top="1133" w:right="877" w:bottom="644" w:left="1185" w:header="720" w:footer="720" w:gutter="0"/>
          <w:cols w:space="720"/>
          <w:noEndnote/>
        </w:sectPr>
      </w:pPr>
    </w:p>
    <w:p w14:paraId="7A9D66AF" w14:textId="5986B011" w:rsidR="00CF3CF5" w:rsidRPr="007E7E5B" w:rsidRDefault="007C5627" w:rsidP="007C5627">
      <w:pPr>
        <w:pStyle w:val="Lgende"/>
        <w:jc w:val="center"/>
        <w:rPr>
          <w:rFonts w:cstheme="minorHAnsi"/>
          <w:b/>
          <w:bCs/>
          <w:i w:val="0"/>
          <w:iCs w:val="0"/>
          <w:sz w:val="28"/>
          <w:szCs w:val="28"/>
        </w:rPr>
      </w:pPr>
      <w:r w:rsidRPr="007E7E5B">
        <w:rPr>
          <w:rFonts w:cstheme="minorHAnsi"/>
          <w:b/>
          <w:bCs/>
          <w:i w:val="0"/>
          <w:iCs w:val="0"/>
          <w:sz w:val="28"/>
          <w:szCs w:val="28"/>
        </w:rPr>
        <w:t xml:space="preserve">ANNEXE </w:t>
      </w:r>
      <w:r w:rsidRPr="007E7E5B">
        <w:rPr>
          <w:rFonts w:cstheme="minorHAnsi"/>
          <w:b/>
          <w:bCs/>
          <w:i w:val="0"/>
          <w:iCs w:val="0"/>
          <w:sz w:val="28"/>
          <w:szCs w:val="28"/>
        </w:rPr>
        <w:fldChar w:fldCharType="begin"/>
      </w:r>
      <w:r w:rsidRPr="007E7E5B">
        <w:rPr>
          <w:rFonts w:cstheme="minorHAnsi"/>
          <w:b/>
          <w:bCs/>
          <w:i w:val="0"/>
          <w:iCs w:val="0"/>
          <w:sz w:val="28"/>
          <w:szCs w:val="28"/>
        </w:rPr>
        <w:instrText xml:space="preserve"> SEQ Annexe \* ARABIC </w:instrText>
      </w:r>
      <w:r w:rsidRPr="007E7E5B">
        <w:rPr>
          <w:rFonts w:cstheme="minorHAnsi"/>
          <w:b/>
          <w:bCs/>
          <w:i w:val="0"/>
          <w:iCs w:val="0"/>
          <w:sz w:val="28"/>
          <w:szCs w:val="28"/>
        </w:rPr>
        <w:fldChar w:fldCharType="separate"/>
      </w:r>
      <w:r w:rsidR="00AC48CD" w:rsidRPr="007E7E5B">
        <w:rPr>
          <w:rFonts w:cstheme="minorHAnsi"/>
          <w:b/>
          <w:bCs/>
          <w:i w:val="0"/>
          <w:iCs w:val="0"/>
          <w:noProof/>
          <w:sz w:val="28"/>
          <w:szCs w:val="28"/>
        </w:rPr>
        <w:t>2</w:t>
      </w:r>
      <w:r w:rsidRPr="007E7E5B">
        <w:rPr>
          <w:rFonts w:cstheme="minorHAnsi"/>
          <w:b/>
          <w:bCs/>
          <w:i w:val="0"/>
          <w:iCs w:val="0"/>
          <w:sz w:val="28"/>
          <w:szCs w:val="28"/>
        </w:rPr>
        <w:fldChar w:fldCharType="end"/>
      </w:r>
      <w:r w:rsidRPr="007E7E5B">
        <w:rPr>
          <w:rFonts w:cstheme="minorHAnsi"/>
          <w:b/>
          <w:bCs/>
          <w:i w:val="0"/>
          <w:iCs w:val="0"/>
          <w:sz w:val="28"/>
          <w:szCs w:val="28"/>
        </w:rPr>
        <w:t xml:space="preserve"> : </w:t>
      </w:r>
      <w:r w:rsidR="00570079" w:rsidRPr="007E7E5B">
        <w:rPr>
          <w:rFonts w:cstheme="minorHAnsi"/>
          <w:b/>
          <w:bCs/>
          <w:i w:val="0"/>
          <w:iCs w:val="0"/>
          <w:sz w:val="28"/>
          <w:szCs w:val="28"/>
        </w:rPr>
        <w:t xml:space="preserve">PROPOSITION DE </w:t>
      </w:r>
      <w:r w:rsidRPr="007E7E5B">
        <w:rPr>
          <w:rFonts w:cstheme="minorHAnsi"/>
          <w:b/>
          <w:bCs/>
          <w:i w:val="0"/>
          <w:iCs w:val="0"/>
          <w:sz w:val="28"/>
          <w:szCs w:val="28"/>
        </w:rPr>
        <w:t xml:space="preserve">PROCEDURE DE GESTION DES DECHETS DES CAMPAGNES DE VACCINATION DANS LES ZONES D’INTERVENTION DU </w:t>
      </w:r>
      <w:r w:rsidR="00660EF1" w:rsidRPr="007E7E5B">
        <w:rPr>
          <w:rFonts w:cstheme="minorHAnsi"/>
          <w:b/>
          <w:bCs/>
          <w:i w:val="0"/>
          <w:iCs w:val="0"/>
          <w:sz w:val="28"/>
          <w:szCs w:val="28"/>
        </w:rPr>
        <w:t>FSRP-SN</w:t>
      </w:r>
    </w:p>
    <w:p w14:paraId="0D6F12BB" w14:textId="77777777" w:rsidR="007C5627" w:rsidRPr="007E7E5B" w:rsidRDefault="007C5627" w:rsidP="00A50627">
      <w:pPr>
        <w:numPr>
          <w:ilvl w:val="0"/>
          <w:numId w:val="31"/>
        </w:numPr>
        <w:spacing w:after="0" w:line="240" w:lineRule="atLeast"/>
        <w:ind w:right="-143"/>
        <w:jc w:val="both"/>
        <w:rPr>
          <w:rFonts w:cstheme="minorHAnsi"/>
          <w:b/>
          <w:sz w:val="24"/>
          <w:szCs w:val="24"/>
        </w:rPr>
      </w:pPr>
      <w:r w:rsidRPr="007E7E5B">
        <w:rPr>
          <w:rFonts w:cstheme="minorHAnsi"/>
          <w:b/>
          <w:sz w:val="24"/>
          <w:szCs w:val="24"/>
        </w:rPr>
        <w:t>CHAMPS D’APPLICATION</w:t>
      </w:r>
    </w:p>
    <w:p w14:paraId="792E4D39" w14:textId="77777777" w:rsidR="007C5627" w:rsidRPr="007E7E5B" w:rsidRDefault="007C5627" w:rsidP="007C5627">
      <w:pPr>
        <w:spacing w:line="240" w:lineRule="atLeast"/>
        <w:ind w:right="-143"/>
        <w:jc w:val="both"/>
        <w:rPr>
          <w:rFonts w:cstheme="minorHAnsi"/>
          <w:b/>
          <w:sz w:val="24"/>
          <w:szCs w:val="24"/>
        </w:rPr>
      </w:pPr>
    </w:p>
    <w:p w14:paraId="005573E1" w14:textId="06ECA6F9" w:rsidR="007C5627" w:rsidRPr="007E7E5B" w:rsidRDefault="007C5627" w:rsidP="007C5627">
      <w:pPr>
        <w:spacing w:line="276" w:lineRule="auto"/>
        <w:ind w:right="-143"/>
        <w:jc w:val="both"/>
        <w:rPr>
          <w:rFonts w:cstheme="minorHAnsi"/>
          <w:sz w:val="24"/>
          <w:szCs w:val="24"/>
        </w:rPr>
      </w:pPr>
      <w:r w:rsidRPr="007E7E5B">
        <w:rPr>
          <w:rFonts w:cstheme="minorHAnsi"/>
          <w:sz w:val="24"/>
          <w:szCs w:val="24"/>
        </w:rPr>
        <w:t xml:space="preserve">Cette procédure décrit les dispositions environnementales mises en place pour une bonne gestion des déchets biomédicaux dans le cadre de la mise en œuvre du </w:t>
      </w:r>
      <w:r w:rsidR="00660EF1" w:rsidRPr="007E7E5B">
        <w:rPr>
          <w:rFonts w:cstheme="minorHAnsi"/>
          <w:sz w:val="24"/>
          <w:szCs w:val="24"/>
        </w:rPr>
        <w:t>FSRP-SN</w:t>
      </w:r>
      <w:r w:rsidRPr="007E7E5B">
        <w:rPr>
          <w:rFonts w:cstheme="minorHAnsi"/>
          <w:sz w:val="24"/>
          <w:szCs w:val="24"/>
        </w:rPr>
        <w:t>.</w:t>
      </w:r>
    </w:p>
    <w:p w14:paraId="694B2F11" w14:textId="77777777" w:rsidR="007C5627" w:rsidRPr="007E7E5B" w:rsidRDefault="007C5627" w:rsidP="007C5627">
      <w:pPr>
        <w:spacing w:line="240" w:lineRule="atLeast"/>
        <w:ind w:right="-143"/>
        <w:jc w:val="both"/>
        <w:rPr>
          <w:rFonts w:cstheme="minorHAnsi"/>
          <w:b/>
          <w:sz w:val="24"/>
          <w:szCs w:val="24"/>
        </w:rPr>
      </w:pPr>
    </w:p>
    <w:p w14:paraId="04597F17" w14:textId="77777777" w:rsidR="007C5627" w:rsidRPr="007E7E5B" w:rsidRDefault="007C5627" w:rsidP="00A50627">
      <w:pPr>
        <w:numPr>
          <w:ilvl w:val="0"/>
          <w:numId w:val="31"/>
        </w:numPr>
        <w:spacing w:after="0" w:line="240" w:lineRule="atLeast"/>
        <w:jc w:val="both"/>
        <w:rPr>
          <w:rFonts w:cstheme="minorHAnsi"/>
          <w:b/>
          <w:sz w:val="24"/>
          <w:szCs w:val="24"/>
        </w:rPr>
      </w:pPr>
      <w:r w:rsidRPr="007E7E5B">
        <w:rPr>
          <w:rFonts w:cstheme="minorHAnsi"/>
          <w:b/>
          <w:sz w:val="24"/>
          <w:szCs w:val="24"/>
        </w:rPr>
        <w:t>DOCUMENTS DE REFERENCE</w:t>
      </w:r>
    </w:p>
    <w:p w14:paraId="786D4408" w14:textId="77777777" w:rsidR="007C5627" w:rsidRPr="007E7E5B" w:rsidRDefault="007C5627" w:rsidP="007C5627">
      <w:pPr>
        <w:pStyle w:val="Paragraphedeliste"/>
        <w:spacing w:line="276" w:lineRule="auto"/>
        <w:ind w:left="0"/>
        <w:jc w:val="both"/>
        <w:rPr>
          <w:rFonts w:cstheme="minorHAnsi"/>
          <w:sz w:val="24"/>
          <w:szCs w:val="24"/>
        </w:rPr>
      </w:pPr>
    </w:p>
    <w:p w14:paraId="12D7ED55" w14:textId="77777777" w:rsidR="007C5627" w:rsidRPr="007E7E5B" w:rsidRDefault="007C5627" w:rsidP="00A50627">
      <w:pPr>
        <w:pStyle w:val="Paragraphedeliste"/>
        <w:numPr>
          <w:ilvl w:val="0"/>
          <w:numId w:val="30"/>
        </w:numPr>
        <w:spacing w:after="0" w:line="276" w:lineRule="auto"/>
        <w:jc w:val="both"/>
        <w:rPr>
          <w:rFonts w:cstheme="minorHAnsi"/>
          <w:sz w:val="24"/>
          <w:szCs w:val="24"/>
        </w:rPr>
      </w:pPr>
      <w:r w:rsidRPr="007E7E5B">
        <w:rPr>
          <w:rFonts w:cstheme="minorHAnsi"/>
          <w:sz w:val="24"/>
          <w:szCs w:val="24"/>
        </w:rPr>
        <w:t>Notice d’impact environnemental des campagnes de vaccination</w:t>
      </w:r>
    </w:p>
    <w:p w14:paraId="00B88444" w14:textId="77777777" w:rsidR="007C5627" w:rsidRPr="007E7E5B" w:rsidRDefault="007C5627" w:rsidP="00A50627">
      <w:pPr>
        <w:pStyle w:val="Paragraphedeliste"/>
        <w:numPr>
          <w:ilvl w:val="0"/>
          <w:numId w:val="30"/>
        </w:numPr>
        <w:spacing w:after="0" w:line="240" w:lineRule="atLeast"/>
        <w:jc w:val="both"/>
        <w:rPr>
          <w:rFonts w:cstheme="minorHAnsi"/>
          <w:sz w:val="24"/>
          <w:szCs w:val="24"/>
        </w:rPr>
      </w:pPr>
      <w:r w:rsidRPr="007E7E5B">
        <w:rPr>
          <w:rFonts w:cstheme="minorHAnsi"/>
          <w:sz w:val="24"/>
          <w:szCs w:val="24"/>
        </w:rPr>
        <w:t xml:space="preserve">Code de l’environnement </w:t>
      </w:r>
    </w:p>
    <w:p w14:paraId="41B6C286" w14:textId="77777777" w:rsidR="007C5627" w:rsidRPr="007E7E5B" w:rsidRDefault="007C5627" w:rsidP="00A50627">
      <w:pPr>
        <w:pStyle w:val="Paragraphedeliste"/>
        <w:numPr>
          <w:ilvl w:val="0"/>
          <w:numId w:val="30"/>
        </w:numPr>
        <w:spacing w:after="0" w:line="240" w:lineRule="atLeast"/>
        <w:jc w:val="both"/>
        <w:rPr>
          <w:rFonts w:cstheme="minorHAnsi"/>
          <w:sz w:val="24"/>
          <w:szCs w:val="24"/>
        </w:rPr>
      </w:pPr>
      <w:r w:rsidRPr="007E7E5B">
        <w:rPr>
          <w:rFonts w:cstheme="minorHAnsi"/>
          <w:sz w:val="24"/>
          <w:szCs w:val="24"/>
        </w:rPr>
        <w:t>Le Décret n° 2008-1007 du 18 août 2008 portant réglementation de la Gestion des Déchets Biomédicaux</w:t>
      </w:r>
    </w:p>
    <w:p w14:paraId="1B5173C3" w14:textId="77777777" w:rsidR="007C5627" w:rsidRPr="007E7E5B" w:rsidRDefault="007C5627" w:rsidP="00A50627">
      <w:pPr>
        <w:pStyle w:val="Paragraphedeliste"/>
        <w:numPr>
          <w:ilvl w:val="0"/>
          <w:numId w:val="30"/>
        </w:numPr>
        <w:spacing w:after="0" w:line="240" w:lineRule="atLeast"/>
        <w:jc w:val="both"/>
        <w:rPr>
          <w:rFonts w:cstheme="minorHAnsi"/>
          <w:sz w:val="24"/>
          <w:szCs w:val="24"/>
        </w:rPr>
      </w:pPr>
      <w:r w:rsidRPr="007E7E5B">
        <w:rPr>
          <w:rFonts w:cstheme="minorHAnsi"/>
          <w:sz w:val="24"/>
          <w:szCs w:val="24"/>
        </w:rPr>
        <w:t>DECRET N° 95-645 du 6 juillet 1995 relatif à l’institution du mandat sanitaire au Sénégal</w:t>
      </w:r>
    </w:p>
    <w:p w14:paraId="1ED2C00E" w14:textId="77777777" w:rsidR="007C5627" w:rsidRPr="007E7E5B" w:rsidRDefault="007C5627" w:rsidP="00A50627">
      <w:pPr>
        <w:pStyle w:val="Paragraphedeliste"/>
        <w:numPr>
          <w:ilvl w:val="0"/>
          <w:numId w:val="30"/>
        </w:numPr>
        <w:spacing w:after="0" w:line="240" w:lineRule="atLeast"/>
        <w:jc w:val="both"/>
        <w:rPr>
          <w:rFonts w:cstheme="minorHAnsi"/>
          <w:sz w:val="24"/>
          <w:szCs w:val="24"/>
        </w:rPr>
      </w:pPr>
      <w:r w:rsidRPr="007E7E5B">
        <w:rPr>
          <w:rFonts w:cstheme="minorHAnsi"/>
          <w:sz w:val="24"/>
          <w:szCs w:val="24"/>
        </w:rPr>
        <w:t>Code de l'hygiène</w:t>
      </w:r>
    </w:p>
    <w:p w14:paraId="161EA61D" w14:textId="77777777" w:rsidR="007C5627" w:rsidRPr="007E7E5B" w:rsidRDefault="007C5627" w:rsidP="00A50627">
      <w:pPr>
        <w:pStyle w:val="Paragraphedeliste"/>
        <w:numPr>
          <w:ilvl w:val="0"/>
          <w:numId w:val="30"/>
        </w:numPr>
        <w:spacing w:after="0" w:line="240" w:lineRule="atLeast"/>
        <w:jc w:val="both"/>
        <w:rPr>
          <w:rFonts w:cstheme="minorHAnsi"/>
          <w:sz w:val="24"/>
          <w:szCs w:val="24"/>
        </w:rPr>
      </w:pPr>
      <w:r w:rsidRPr="007E7E5B">
        <w:rPr>
          <w:rFonts w:cstheme="minorHAnsi"/>
          <w:sz w:val="24"/>
          <w:szCs w:val="24"/>
        </w:rPr>
        <w:t>Code du travail</w:t>
      </w:r>
    </w:p>
    <w:p w14:paraId="30D775E3" w14:textId="77777777" w:rsidR="007C5627" w:rsidRPr="007E7E5B" w:rsidRDefault="007C5627" w:rsidP="00A50627">
      <w:pPr>
        <w:pStyle w:val="Paragraphedeliste"/>
        <w:numPr>
          <w:ilvl w:val="0"/>
          <w:numId w:val="30"/>
        </w:numPr>
        <w:spacing w:after="0" w:line="240" w:lineRule="atLeast"/>
        <w:jc w:val="both"/>
        <w:rPr>
          <w:rFonts w:cstheme="minorHAnsi"/>
          <w:sz w:val="24"/>
          <w:szCs w:val="24"/>
        </w:rPr>
      </w:pPr>
      <w:r w:rsidRPr="007E7E5B">
        <w:rPr>
          <w:rFonts w:cstheme="minorHAnsi"/>
          <w:sz w:val="24"/>
          <w:szCs w:val="24"/>
        </w:rPr>
        <w:t>Code des collectivités locales…</w:t>
      </w:r>
    </w:p>
    <w:p w14:paraId="54D246A7" w14:textId="77777777" w:rsidR="007C5627" w:rsidRPr="007E7E5B" w:rsidRDefault="007C5627" w:rsidP="007C5627">
      <w:pPr>
        <w:spacing w:line="240" w:lineRule="atLeast"/>
        <w:jc w:val="both"/>
        <w:rPr>
          <w:rFonts w:cstheme="minorHAnsi"/>
          <w:b/>
          <w:sz w:val="24"/>
          <w:szCs w:val="24"/>
        </w:rPr>
      </w:pPr>
    </w:p>
    <w:p w14:paraId="21ED4F8F" w14:textId="77777777" w:rsidR="007C5627" w:rsidRPr="007E7E5B" w:rsidRDefault="007C5627" w:rsidP="00A50627">
      <w:pPr>
        <w:numPr>
          <w:ilvl w:val="0"/>
          <w:numId w:val="31"/>
        </w:numPr>
        <w:spacing w:after="240" w:line="240" w:lineRule="auto"/>
        <w:jc w:val="both"/>
        <w:rPr>
          <w:rFonts w:cstheme="minorHAnsi"/>
          <w:b/>
          <w:sz w:val="24"/>
          <w:szCs w:val="24"/>
        </w:rPr>
      </w:pPr>
      <w:r w:rsidRPr="007E7E5B">
        <w:rPr>
          <w:rFonts w:cstheme="minorHAnsi"/>
          <w:b/>
          <w:sz w:val="24"/>
          <w:szCs w:val="24"/>
        </w:rPr>
        <w:t>PREALABLES</w:t>
      </w:r>
    </w:p>
    <w:p w14:paraId="2811E117" w14:textId="77777777" w:rsidR="007C5627" w:rsidRPr="007E7E5B" w:rsidRDefault="007C5627" w:rsidP="00A50627">
      <w:pPr>
        <w:numPr>
          <w:ilvl w:val="0"/>
          <w:numId w:val="32"/>
        </w:numPr>
        <w:spacing w:after="0" w:line="276" w:lineRule="auto"/>
        <w:jc w:val="both"/>
        <w:rPr>
          <w:rFonts w:cstheme="minorHAnsi"/>
          <w:sz w:val="24"/>
          <w:szCs w:val="24"/>
        </w:rPr>
      </w:pPr>
      <w:r w:rsidRPr="007E7E5B">
        <w:rPr>
          <w:rFonts w:cstheme="minorHAnsi"/>
          <w:sz w:val="24"/>
          <w:szCs w:val="24"/>
        </w:rPr>
        <w:t>Elaboration et validation d’un Plan de Gestion des Déchets</w:t>
      </w:r>
    </w:p>
    <w:p w14:paraId="50F4F56A" w14:textId="77777777" w:rsidR="007C5627" w:rsidRPr="007E7E5B" w:rsidRDefault="007C5627" w:rsidP="00A50627">
      <w:pPr>
        <w:numPr>
          <w:ilvl w:val="0"/>
          <w:numId w:val="32"/>
        </w:numPr>
        <w:spacing w:after="0" w:line="276" w:lineRule="auto"/>
        <w:jc w:val="both"/>
        <w:rPr>
          <w:rFonts w:cstheme="minorHAnsi"/>
          <w:sz w:val="24"/>
          <w:szCs w:val="24"/>
        </w:rPr>
      </w:pPr>
      <w:r w:rsidRPr="007E7E5B">
        <w:rPr>
          <w:rFonts w:cstheme="minorHAnsi"/>
          <w:sz w:val="24"/>
          <w:szCs w:val="24"/>
        </w:rPr>
        <w:t>Acquisition des autorisations de déversements des déchets solides non dangereux (décharges autorisées)</w:t>
      </w:r>
    </w:p>
    <w:p w14:paraId="6077B6FA" w14:textId="193CE8C2" w:rsidR="007C5627" w:rsidRPr="007E7E5B" w:rsidRDefault="007C5627" w:rsidP="00A50627">
      <w:pPr>
        <w:numPr>
          <w:ilvl w:val="0"/>
          <w:numId w:val="32"/>
        </w:numPr>
        <w:spacing w:after="0" w:line="276" w:lineRule="auto"/>
        <w:jc w:val="both"/>
        <w:rPr>
          <w:rFonts w:cstheme="minorHAnsi"/>
          <w:b/>
          <w:sz w:val="24"/>
          <w:szCs w:val="24"/>
        </w:rPr>
      </w:pPr>
      <w:r w:rsidRPr="007E7E5B">
        <w:rPr>
          <w:rFonts w:cstheme="minorHAnsi"/>
          <w:sz w:val="24"/>
          <w:szCs w:val="24"/>
        </w:rPr>
        <w:t>Accord de partenariat avec les districts sanitaires des zones d’intervention pour la collecte et l’élimination des déchets pharmaceutiques</w:t>
      </w:r>
    </w:p>
    <w:p w14:paraId="50BA0842" w14:textId="77777777" w:rsidR="004B7314" w:rsidRPr="007E7E5B" w:rsidRDefault="004B7314" w:rsidP="004B7314">
      <w:pPr>
        <w:spacing w:after="0" w:line="276" w:lineRule="auto"/>
        <w:ind w:left="720"/>
        <w:jc w:val="both"/>
        <w:rPr>
          <w:rFonts w:cstheme="minorHAnsi"/>
          <w:b/>
          <w:sz w:val="24"/>
          <w:szCs w:val="24"/>
        </w:rPr>
      </w:pPr>
    </w:p>
    <w:p w14:paraId="6BB37BFF" w14:textId="77777777" w:rsidR="007C5627" w:rsidRPr="007E7E5B" w:rsidRDefault="007C5627" w:rsidP="00A50627">
      <w:pPr>
        <w:numPr>
          <w:ilvl w:val="0"/>
          <w:numId w:val="31"/>
        </w:numPr>
        <w:spacing w:after="240" w:line="240" w:lineRule="auto"/>
        <w:jc w:val="both"/>
        <w:rPr>
          <w:rFonts w:cstheme="minorHAnsi"/>
          <w:b/>
          <w:sz w:val="24"/>
          <w:szCs w:val="24"/>
        </w:rPr>
      </w:pPr>
      <w:r w:rsidRPr="007E7E5B">
        <w:rPr>
          <w:rFonts w:cstheme="minorHAnsi"/>
          <w:b/>
          <w:sz w:val="24"/>
          <w:szCs w:val="24"/>
        </w:rPr>
        <w:t>MOYENS</w:t>
      </w:r>
    </w:p>
    <w:p w14:paraId="5FA8C40B" w14:textId="77777777" w:rsidR="007C5627" w:rsidRPr="007E7E5B" w:rsidRDefault="007C5627" w:rsidP="007C5627">
      <w:pPr>
        <w:spacing w:after="240"/>
        <w:jc w:val="both"/>
        <w:rPr>
          <w:rFonts w:cstheme="minorHAnsi"/>
          <w:b/>
          <w:sz w:val="24"/>
          <w:szCs w:val="24"/>
          <w:u w:val="single"/>
        </w:rPr>
      </w:pPr>
      <w:r w:rsidRPr="007E7E5B">
        <w:rPr>
          <w:rFonts w:cstheme="minorHAnsi"/>
          <w:b/>
          <w:sz w:val="24"/>
          <w:szCs w:val="24"/>
          <w:u w:val="single"/>
        </w:rPr>
        <w:t>Moyens humains</w:t>
      </w:r>
    </w:p>
    <w:p w14:paraId="6875D51A" w14:textId="77777777" w:rsidR="007C5627" w:rsidRPr="007E7E5B" w:rsidRDefault="007C5627" w:rsidP="00A50627">
      <w:pPr>
        <w:numPr>
          <w:ilvl w:val="0"/>
          <w:numId w:val="34"/>
        </w:numPr>
        <w:spacing w:after="0" w:line="240" w:lineRule="auto"/>
        <w:rPr>
          <w:rFonts w:cstheme="minorHAnsi"/>
          <w:sz w:val="24"/>
          <w:szCs w:val="24"/>
        </w:rPr>
      </w:pPr>
      <w:r w:rsidRPr="007E7E5B">
        <w:rPr>
          <w:rFonts w:cstheme="minorHAnsi"/>
          <w:sz w:val="24"/>
          <w:szCs w:val="24"/>
        </w:rPr>
        <w:t>Ministère de la santé et de l’Action sociale</w:t>
      </w:r>
    </w:p>
    <w:p w14:paraId="0B7D30FF" w14:textId="77777777" w:rsidR="007C5627" w:rsidRPr="007E7E5B" w:rsidRDefault="007C5627" w:rsidP="00A50627">
      <w:pPr>
        <w:numPr>
          <w:ilvl w:val="0"/>
          <w:numId w:val="34"/>
        </w:numPr>
        <w:spacing w:after="0" w:line="240" w:lineRule="auto"/>
        <w:rPr>
          <w:rFonts w:cstheme="minorHAnsi"/>
          <w:sz w:val="24"/>
          <w:szCs w:val="24"/>
        </w:rPr>
      </w:pPr>
      <w:r w:rsidRPr="007E7E5B">
        <w:rPr>
          <w:rFonts w:cstheme="minorHAnsi"/>
          <w:sz w:val="24"/>
          <w:szCs w:val="24"/>
        </w:rPr>
        <w:t>Ministère de l’élevage et des productions animales</w:t>
      </w:r>
    </w:p>
    <w:p w14:paraId="5CCD655A" w14:textId="77777777" w:rsidR="007C5627" w:rsidRPr="007E7E5B" w:rsidRDefault="007C5627" w:rsidP="00A50627">
      <w:pPr>
        <w:numPr>
          <w:ilvl w:val="0"/>
          <w:numId w:val="34"/>
        </w:numPr>
        <w:spacing w:after="0" w:line="240" w:lineRule="auto"/>
        <w:rPr>
          <w:rFonts w:cstheme="minorHAnsi"/>
          <w:sz w:val="24"/>
          <w:szCs w:val="24"/>
        </w:rPr>
      </w:pPr>
      <w:r w:rsidRPr="007E7E5B">
        <w:rPr>
          <w:rFonts w:cstheme="minorHAnsi"/>
          <w:sz w:val="24"/>
          <w:szCs w:val="24"/>
        </w:rPr>
        <w:t>Tout le personnel de la Direction des Services vétérinaires</w:t>
      </w:r>
    </w:p>
    <w:p w14:paraId="4EB608CF" w14:textId="77777777" w:rsidR="007C5627" w:rsidRPr="007E7E5B" w:rsidRDefault="007C5627" w:rsidP="00A50627">
      <w:pPr>
        <w:numPr>
          <w:ilvl w:val="0"/>
          <w:numId w:val="34"/>
        </w:numPr>
        <w:spacing w:after="0" w:line="276" w:lineRule="auto"/>
        <w:jc w:val="both"/>
        <w:rPr>
          <w:rFonts w:cstheme="minorHAnsi"/>
          <w:sz w:val="24"/>
          <w:szCs w:val="24"/>
        </w:rPr>
      </w:pPr>
      <w:r w:rsidRPr="007E7E5B">
        <w:rPr>
          <w:rFonts w:cstheme="minorHAnsi"/>
          <w:sz w:val="24"/>
          <w:szCs w:val="24"/>
        </w:rPr>
        <w:t>Chefs de service régional (SREL), départemental de l’élevage (SDEL), Chefs de postes vétérinaires</w:t>
      </w:r>
    </w:p>
    <w:p w14:paraId="387CC23E" w14:textId="77777777" w:rsidR="007C5627" w:rsidRPr="007E7E5B" w:rsidRDefault="007C5627" w:rsidP="00A50627">
      <w:pPr>
        <w:numPr>
          <w:ilvl w:val="0"/>
          <w:numId w:val="34"/>
        </w:numPr>
        <w:spacing w:after="0" w:line="276" w:lineRule="auto"/>
        <w:jc w:val="both"/>
        <w:rPr>
          <w:rFonts w:cstheme="minorHAnsi"/>
          <w:sz w:val="24"/>
          <w:szCs w:val="24"/>
        </w:rPr>
      </w:pPr>
      <w:r w:rsidRPr="007E7E5B">
        <w:rPr>
          <w:rFonts w:cstheme="minorHAnsi"/>
          <w:sz w:val="24"/>
          <w:szCs w:val="24"/>
        </w:rPr>
        <w:t>Ordre des Docteurs Vétérinaires</w:t>
      </w:r>
    </w:p>
    <w:p w14:paraId="2534A495" w14:textId="77777777" w:rsidR="007C5627" w:rsidRPr="007E7E5B" w:rsidRDefault="007C5627" w:rsidP="00A50627">
      <w:pPr>
        <w:numPr>
          <w:ilvl w:val="0"/>
          <w:numId w:val="34"/>
        </w:numPr>
        <w:spacing w:after="0" w:line="276" w:lineRule="auto"/>
        <w:jc w:val="both"/>
        <w:rPr>
          <w:rFonts w:cstheme="minorHAnsi"/>
          <w:sz w:val="24"/>
          <w:szCs w:val="24"/>
        </w:rPr>
      </w:pPr>
      <w:r w:rsidRPr="007E7E5B">
        <w:rPr>
          <w:rFonts w:cstheme="minorHAnsi"/>
          <w:sz w:val="24"/>
          <w:szCs w:val="24"/>
        </w:rPr>
        <w:t>Personnel privé (vétérinaire mandataire et son équipe)</w:t>
      </w:r>
    </w:p>
    <w:p w14:paraId="6F9ABCB8" w14:textId="77777777" w:rsidR="007C5627" w:rsidRPr="007E7E5B" w:rsidRDefault="007C5627" w:rsidP="00A50627">
      <w:pPr>
        <w:numPr>
          <w:ilvl w:val="0"/>
          <w:numId w:val="34"/>
        </w:numPr>
        <w:spacing w:after="0" w:line="276" w:lineRule="auto"/>
        <w:jc w:val="both"/>
        <w:rPr>
          <w:rFonts w:cstheme="minorHAnsi"/>
          <w:sz w:val="24"/>
          <w:szCs w:val="24"/>
        </w:rPr>
      </w:pPr>
      <w:r w:rsidRPr="007E7E5B">
        <w:rPr>
          <w:rFonts w:cstheme="minorHAnsi"/>
          <w:sz w:val="24"/>
          <w:szCs w:val="24"/>
        </w:rPr>
        <w:t>Les auxiliaires d’élevage</w:t>
      </w:r>
    </w:p>
    <w:p w14:paraId="1E46E1D2" w14:textId="77777777" w:rsidR="007C5627" w:rsidRPr="007E7E5B" w:rsidRDefault="007C5627" w:rsidP="00A50627">
      <w:pPr>
        <w:numPr>
          <w:ilvl w:val="0"/>
          <w:numId w:val="34"/>
        </w:numPr>
        <w:spacing w:after="0" w:line="276" w:lineRule="auto"/>
        <w:jc w:val="both"/>
        <w:rPr>
          <w:rFonts w:cstheme="minorHAnsi"/>
          <w:sz w:val="24"/>
          <w:szCs w:val="24"/>
        </w:rPr>
      </w:pPr>
      <w:r w:rsidRPr="007E7E5B">
        <w:rPr>
          <w:rFonts w:cstheme="minorHAnsi"/>
          <w:sz w:val="24"/>
          <w:szCs w:val="24"/>
        </w:rPr>
        <w:t>Les groupements d’éleveurs</w:t>
      </w:r>
    </w:p>
    <w:p w14:paraId="2051FC40" w14:textId="77777777" w:rsidR="007C5627" w:rsidRPr="007E7E5B" w:rsidRDefault="007C5627" w:rsidP="00A50627">
      <w:pPr>
        <w:numPr>
          <w:ilvl w:val="0"/>
          <w:numId w:val="34"/>
        </w:numPr>
        <w:spacing w:after="0" w:line="276" w:lineRule="auto"/>
        <w:jc w:val="both"/>
        <w:rPr>
          <w:rFonts w:cstheme="minorHAnsi"/>
          <w:sz w:val="24"/>
          <w:szCs w:val="24"/>
        </w:rPr>
      </w:pPr>
      <w:r w:rsidRPr="007E7E5B">
        <w:rPr>
          <w:rFonts w:cstheme="minorHAnsi"/>
          <w:sz w:val="24"/>
          <w:szCs w:val="24"/>
        </w:rPr>
        <w:t>Les éleveurs.</w:t>
      </w:r>
    </w:p>
    <w:p w14:paraId="0446D741" w14:textId="2743CAE9" w:rsidR="007C5627" w:rsidRPr="007E7E5B" w:rsidRDefault="007C5627" w:rsidP="007C5627">
      <w:pPr>
        <w:jc w:val="both"/>
        <w:rPr>
          <w:rFonts w:cstheme="minorHAnsi"/>
          <w:sz w:val="24"/>
          <w:szCs w:val="24"/>
        </w:rPr>
      </w:pPr>
    </w:p>
    <w:p w14:paraId="6ECC0583" w14:textId="3FD60E5F" w:rsidR="004B7314" w:rsidRPr="007E7E5B" w:rsidRDefault="004B7314" w:rsidP="007C5627">
      <w:pPr>
        <w:jc w:val="both"/>
        <w:rPr>
          <w:rFonts w:cstheme="minorHAnsi"/>
          <w:sz w:val="24"/>
          <w:szCs w:val="24"/>
        </w:rPr>
      </w:pPr>
    </w:p>
    <w:p w14:paraId="78DE33A1" w14:textId="77777777" w:rsidR="006F710C" w:rsidRPr="007E7E5B" w:rsidRDefault="006F710C" w:rsidP="007C5627">
      <w:pPr>
        <w:jc w:val="both"/>
        <w:rPr>
          <w:rFonts w:cstheme="minorHAnsi"/>
          <w:sz w:val="24"/>
          <w:szCs w:val="24"/>
        </w:rPr>
      </w:pPr>
    </w:p>
    <w:p w14:paraId="11F23B0A" w14:textId="77777777" w:rsidR="004B7314" w:rsidRPr="007E7E5B" w:rsidRDefault="004B7314" w:rsidP="007C5627">
      <w:pPr>
        <w:jc w:val="both"/>
        <w:rPr>
          <w:rFonts w:cstheme="minorHAnsi"/>
          <w:sz w:val="24"/>
          <w:szCs w:val="24"/>
        </w:rPr>
      </w:pPr>
    </w:p>
    <w:p w14:paraId="2CBC8E57" w14:textId="77777777" w:rsidR="007C5627" w:rsidRPr="007E7E5B" w:rsidRDefault="007C5627" w:rsidP="007C5627">
      <w:pPr>
        <w:spacing w:after="240"/>
        <w:jc w:val="both"/>
        <w:rPr>
          <w:rFonts w:cstheme="minorHAnsi"/>
          <w:b/>
          <w:sz w:val="24"/>
          <w:szCs w:val="24"/>
          <w:u w:val="single"/>
        </w:rPr>
      </w:pPr>
      <w:r w:rsidRPr="007E7E5B">
        <w:rPr>
          <w:rFonts w:cstheme="minorHAnsi"/>
          <w:b/>
          <w:sz w:val="24"/>
          <w:szCs w:val="24"/>
          <w:u w:val="single"/>
        </w:rPr>
        <w:t>Moyens matériels et dispositifs en place</w:t>
      </w:r>
    </w:p>
    <w:p w14:paraId="58AD5C25" w14:textId="77777777" w:rsidR="007C5627" w:rsidRPr="007E7E5B" w:rsidRDefault="007C5627" w:rsidP="00A50627">
      <w:pPr>
        <w:numPr>
          <w:ilvl w:val="0"/>
          <w:numId w:val="35"/>
        </w:numPr>
        <w:spacing w:after="0" w:line="276" w:lineRule="auto"/>
        <w:jc w:val="both"/>
        <w:rPr>
          <w:rFonts w:cstheme="minorHAnsi"/>
          <w:sz w:val="24"/>
          <w:szCs w:val="24"/>
        </w:rPr>
      </w:pPr>
      <w:r w:rsidRPr="007E7E5B">
        <w:rPr>
          <w:rFonts w:cstheme="minorHAnsi"/>
          <w:sz w:val="24"/>
          <w:szCs w:val="24"/>
        </w:rPr>
        <w:t>Poubelle sélective étanche de stockage des déchets biomédicaux</w:t>
      </w:r>
    </w:p>
    <w:p w14:paraId="0DB4EEA8" w14:textId="77777777" w:rsidR="007C5627" w:rsidRPr="007E7E5B" w:rsidRDefault="007C5627" w:rsidP="00A50627">
      <w:pPr>
        <w:numPr>
          <w:ilvl w:val="0"/>
          <w:numId w:val="35"/>
        </w:numPr>
        <w:spacing w:after="0" w:line="276" w:lineRule="auto"/>
        <w:jc w:val="both"/>
        <w:rPr>
          <w:rFonts w:cstheme="minorHAnsi"/>
          <w:sz w:val="24"/>
          <w:szCs w:val="24"/>
        </w:rPr>
      </w:pPr>
      <w:r w:rsidRPr="007E7E5B">
        <w:rPr>
          <w:rFonts w:cstheme="minorHAnsi"/>
          <w:sz w:val="24"/>
          <w:szCs w:val="24"/>
        </w:rPr>
        <w:t>Véhicules frigorifiques de transport des vaccins du Laboratoire au site de vaccination</w:t>
      </w:r>
    </w:p>
    <w:p w14:paraId="71345621" w14:textId="77777777" w:rsidR="007C5627" w:rsidRPr="007E7E5B" w:rsidRDefault="007C5627" w:rsidP="00A50627">
      <w:pPr>
        <w:numPr>
          <w:ilvl w:val="0"/>
          <w:numId w:val="35"/>
        </w:numPr>
        <w:spacing w:after="0" w:line="276" w:lineRule="auto"/>
        <w:jc w:val="both"/>
        <w:rPr>
          <w:rFonts w:cstheme="minorHAnsi"/>
          <w:sz w:val="24"/>
          <w:szCs w:val="24"/>
        </w:rPr>
      </w:pPr>
      <w:r w:rsidRPr="007E7E5B">
        <w:rPr>
          <w:rFonts w:cstheme="minorHAnsi"/>
          <w:sz w:val="24"/>
          <w:szCs w:val="24"/>
        </w:rPr>
        <w:t>Réfrigérateurs</w:t>
      </w:r>
    </w:p>
    <w:p w14:paraId="7FD92B8B" w14:textId="77777777" w:rsidR="007C5627" w:rsidRPr="007E7E5B" w:rsidRDefault="007C5627" w:rsidP="007C5627">
      <w:pPr>
        <w:spacing w:line="276" w:lineRule="auto"/>
        <w:ind w:left="360"/>
        <w:jc w:val="both"/>
        <w:rPr>
          <w:rFonts w:cstheme="minorHAnsi"/>
          <w:sz w:val="24"/>
          <w:szCs w:val="24"/>
        </w:rPr>
      </w:pPr>
    </w:p>
    <w:p w14:paraId="49686191" w14:textId="77777777" w:rsidR="007C5627" w:rsidRPr="007E7E5B" w:rsidRDefault="007C5627" w:rsidP="00A50627">
      <w:pPr>
        <w:numPr>
          <w:ilvl w:val="0"/>
          <w:numId w:val="35"/>
        </w:numPr>
        <w:spacing w:after="0" w:line="276" w:lineRule="auto"/>
        <w:jc w:val="both"/>
        <w:rPr>
          <w:rFonts w:cstheme="minorHAnsi"/>
          <w:sz w:val="24"/>
          <w:szCs w:val="24"/>
        </w:rPr>
      </w:pPr>
      <w:r w:rsidRPr="007E7E5B">
        <w:rPr>
          <w:rFonts w:cstheme="minorHAnsi"/>
          <w:sz w:val="24"/>
          <w:szCs w:val="24"/>
        </w:rPr>
        <w:t>Équipements chaine de froid (Boites isothermes, frigidaires, briquettes de glaces utilisées pour la conservation temporaire et glacières)</w:t>
      </w:r>
    </w:p>
    <w:p w14:paraId="4473CB12" w14:textId="77777777" w:rsidR="007C5627" w:rsidRPr="007E7E5B" w:rsidRDefault="007C5627" w:rsidP="00A50627">
      <w:pPr>
        <w:numPr>
          <w:ilvl w:val="0"/>
          <w:numId w:val="35"/>
        </w:numPr>
        <w:spacing w:after="0" w:line="276" w:lineRule="auto"/>
        <w:jc w:val="both"/>
        <w:rPr>
          <w:rFonts w:cstheme="minorHAnsi"/>
          <w:sz w:val="24"/>
          <w:szCs w:val="24"/>
        </w:rPr>
      </w:pPr>
      <w:r w:rsidRPr="007E7E5B">
        <w:rPr>
          <w:rFonts w:cstheme="minorHAnsi"/>
          <w:sz w:val="24"/>
          <w:szCs w:val="24"/>
        </w:rPr>
        <w:t>Matériels de vaccination (seringues et aiguilles)</w:t>
      </w:r>
    </w:p>
    <w:p w14:paraId="294251C0" w14:textId="77777777" w:rsidR="007C5627" w:rsidRPr="007E7E5B" w:rsidRDefault="007C5627" w:rsidP="007C5627">
      <w:pPr>
        <w:spacing w:line="276" w:lineRule="auto"/>
        <w:jc w:val="both"/>
        <w:rPr>
          <w:rFonts w:cstheme="minorHAnsi"/>
          <w:sz w:val="24"/>
          <w:szCs w:val="24"/>
        </w:rPr>
      </w:pPr>
    </w:p>
    <w:p w14:paraId="7046EEEA" w14:textId="77777777" w:rsidR="007C5627" w:rsidRPr="007E7E5B" w:rsidRDefault="007C5627" w:rsidP="00A50627">
      <w:pPr>
        <w:numPr>
          <w:ilvl w:val="0"/>
          <w:numId w:val="31"/>
        </w:numPr>
        <w:spacing w:after="240" w:line="240" w:lineRule="auto"/>
        <w:jc w:val="both"/>
        <w:rPr>
          <w:rFonts w:cstheme="minorHAnsi"/>
          <w:b/>
          <w:sz w:val="24"/>
          <w:szCs w:val="24"/>
        </w:rPr>
      </w:pPr>
      <w:r w:rsidRPr="007E7E5B">
        <w:rPr>
          <w:rFonts w:cstheme="minorHAnsi"/>
          <w:b/>
          <w:sz w:val="24"/>
          <w:szCs w:val="24"/>
        </w:rPr>
        <w:t>METHODOLOGIE </w:t>
      </w:r>
    </w:p>
    <w:p w14:paraId="6C4881BD" w14:textId="77777777" w:rsidR="007C5627" w:rsidRPr="007E7E5B" w:rsidRDefault="007C5627" w:rsidP="00A50627">
      <w:pPr>
        <w:numPr>
          <w:ilvl w:val="0"/>
          <w:numId w:val="33"/>
        </w:numPr>
        <w:spacing w:after="240" w:line="276" w:lineRule="auto"/>
        <w:jc w:val="both"/>
        <w:rPr>
          <w:rFonts w:cstheme="minorHAnsi"/>
          <w:sz w:val="24"/>
          <w:szCs w:val="24"/>
        </w:rPr>
      </w:pPr>
      <w:r w:rsidRPr="007E7E5B">
        <w:rPr>
          <w:rFonts w:cstheme="minorHAnsi"/>
          <w:sz w:val="24"/>
          <w:szCs w:val="24"/>
        </w:rPr>
        <w:t>Nettoyage quotidien des sites de vaccination</w:t>
      </w:r>
    </w:p>
    <w:p w14:paraId="34A61DE1" w14:textId="77777777" w:rsidR="007C5627" w:rsidRPr="007E7E5B" w:rsidRDefault="007C5627" w:rsidP="00A50627">
      <w:pPr>
        <w:numPr>
          <w:ilvl w:val="0"/>
          <w:numId w:val="33"/>
        </w:numPr>
        <w:spacing w:after="240" w:line="276" w:lineRule="auto"/>
        <w:jc w:val="both"/>
        <w:rPr>
          <w:rFonts w:cstheme="minorHAnsi"/>
          <w:sz w:val="24"/>
          <w:szCs w:val="24"/>
        </w:rPr>
      </w:pPr>
      <w:r w:rsidRPr="007E7E5B">
        <w:rPr>
          <w:rFonts w:cstheme="minorHAnsi"/>
          <w:sz w:val="24"/>
          <w:szCs w:val="24"/>
        </w:rPr>
        <w:t>Classification des déchets</w:t>
      </w:r>
    </w:p>
    <w:p w14:paraId="63D52211" w14:textId="77777777" w:rsidR="007C5627" w:rsidRPr="007E7E5B" w:rsidRDefault="007C5627" w:rsidP="00A50627">
      <w:pPr>
        <w:pStyle w:val="Paragraphedeliste"/>
        <w:numPr>
          <w:ilvl w:val="0"/>
          <w:numId w:val="36"/>
        </w:numPr>
        <w:spacing w:after="200" w:line="360" w:lineRule="auto"/>
        <w:jc w:val="both"/>
        <w:rPr>
          <w:rFonts w:cstheme="minorHAnsi"/>
          <w:sz w:val="24"/>
          <w:szCs w:val="24"/>
        </w:rPr>
      </w:pPr>
      <w:r w:rsidRPr="007E7E5B">
        <w:rPr>
          <w:rFonts w:cstheme="minorHAnsi"/>
          <w:sz w:val="24"/>
          <w:szCs w:val="24"/>
        </w:rPr>
        <w:t>Les déchets assimilables aux ordures ménagères produites par le personnel (restes de repas, papiers et emballages non souillés, déchets provenant des services administratifs).</w:t>
      </w:r>
    </w:p>
    <w:p w14:paraId="0288E482" w14:textId="77777777" w:rsidR="007C5627" w:rsidRPr="007E7E5B" w:rsidRDefault="007C5627" w:rsidP="00A50627">
      <w:pPr>
        <w:pStyle w:val="Paragraphedeliste"/>
        <w:numPr>
          <w:ilvl w:val="0"/>
          <w:numId w:val="36"/>
        </w:numPr>
        <w:spacing w:after="200" w:line="360" w:lineRule="auto"/>
        <w:jc w:val="both"/>
        <w:rPr>
          <w:rFonts w:cstheme="minorHAnsi"/>
          <w:sz w:val="24"/>
          <w:szCs w:val="24"/>
        </w:rPr>
      </w:pPr>
      <w:r w:rsidRPr="007E7E5B">
        <w:rPr>
          <w:rFonts w:cstheme="minorHAnsi"/>
          <w:sz w:val="24"/>
          <w:szCs w:val="24"/>
        </w:rPr>
        <w:t>Les déchets produits lors des campagnes</w:t>
      </w:r>
    </w:p>
    <w:p w14:paraId="58B30C24" w14:textId="5108EEFB" w:rsidR="007C5627" w:rsidRPr="007E7E5B" w:rsidRDefault="00A0229D" w:rsidP="00A50627">
      <w:pPr>
        <w:pStyle w:val="Paragraphedeliste"/>
        <w:numPr>
          <w:ilvl w:val="0"/>
          <w:numId w:val="37"/>
        </w:numPr>
        <w:spacing w:after="200" w:line="360" w:lineRule="auto"/>
        <w:jc w:val="both"/>
        <w:rPr>
          <w:rFonts w:cstheme="minorHAnsi"/>
          <w:sz w:val="24"/>
          <w:szCs w:val="24"/>
        </w:rPr>
      </w:pPr>
      <w:r w:rsidRPr="007E7E5B">
        <w:rPr>
          <w:rFonts w:cstheme="minorHAnsi"/>
          <w:sz w:val="24"/>
          <w:szCs w:val="24"/>
        </w:rPr>
        <w:t>Déchets</w:t>
      </w:r>
      <w:r w:rsidR="007C5627" w:rsidRPr="007E7E5B">
        <w:rPr>
          <w:rFonts w:cstheme="minorHAnsi"/>
          <w:sz w:val="24"/>
          <w:szCs w:val="24"/>
        </w:rPr>
        <w:t xml:space="preserve"> toxiques (substances chimiques…)</w:t>
      </w:r>
    </w:p>
    <w:p w14:paraId="67E5B4C5" w14:textId="5EC5051C" w:rsidR="007C5627" w:rsidRPr="007E7E5B" w:rsidRDefault="00A0229D" w:rsidP="00A50627">
      <w:pPr>
        <w:pStyle w:val="Paragraphedeliste"/>
        <w:numPr>
          <w:ilvl w:val="0"/>
          <w:numId w:val="37"/>
        </w:numPr>
        <w:spacing w:after="200" w:line="360" w:lineRule="auto"/>
        <w:jc w:val="both"/>
        <w:rPr>
          <w:rFonts w:cstheme="minorHAnsi"/>
          <w:sz w:val="24"/>
          <w:szCs w:val="24"/>
        </w:rPr>
      </w:pPr>
      <w:r w:rsidRPr="007E7E5B">
        <w:rPr>
          <w:rFonts w:cstheme="minorHAnsi"/>
          <w:sz w:val="24"/>
          <w:szCs w:val="24"/>
        </w:rPr>
        <w:t>Déchets</w:t>
      </w:r>
      <w:r w:rsidR="007C5627" w:rsidRPr="007E7E5B">
        <w:rPr>
          <w:rFonts w:cstheme="minorHAnsi"/>
          <w:sz w:val="24"/>
          <w:szCs w:val="24"/>
        </w:rPr>
        <w:t xml:space="preserve"> pointus, tranchants ou autres objets souillés (lames, aiguilles, seringues, flacons, tubes ou tout autre objet pouvant causer une coupure),</w:t>
      </w:r>
    </w:p>
    <w:p w14:paraId="7254C56D" w14:textId="4761F750" w:rsidR="007C5627" w:rsidRPr="007E7E5B" w:rsidRDefault="00A0229D" w:rsidP="00A50627">
      <w:pPr>
        <w:pStyle w:val="Paragraphedeliste"/>
        <w:numPr>
          <w:ilvl w:val="0"/>
          <w:numId w:val="37"/>
        </w:numPr>
        <w:spacing w:after="200" w:line="360" w:lineRule="auto"/>
        <w:jc w:val="both"/>
        <w:rPr>
          <w:rFonts w:cstheme="minorHAnsi"/>
          <w:sz w:val="24"/>
          <w:szCs w:val="24"/>
        </w:rPr>
      </w:pPr>
      <w:r w:rsidRPr="007E7E5B">
        <w:rPr>
          <w:rFonts w:cstheme="minorHAnsi"/>
          <w:sz w:val="24"/>
          <w:szCs w:val="24"/>
        </w:rPr>
        <w:t>Déchets</w:t>
      </w:r>
      <w:r w:rsidR="007C5627" w:rsidRPr="007E7E5B">
        <w:rPr>
          <w:rFonts w:cstheme="minorHAnsi"/>
          <w:sz w:val="24"/>
          <w:szCs w:val="24"/>
        </w:rPr>
        <w:t xml:space="preserve"> pharmaceutiques (produits pharmaceutiques, médicaments périmés et ou non utilisés.)</w:t>
      </w:r>
    </w:p>
    <w:p w14:paraId="3926DAF6" w14:textId="77777777" w:rsidR="007C5627" w:rsidRPr="007E7E5B" w:rsidRDefault="007C5627" w:rsidP="00A50627">
      <w:pPr>
        <w:numPr>
          <w:ilvl w:val="0"/>
          <w:numId w:val="33"/>
        </w:numPr>
        <w:spacing w:after="0" w:line="276" w:lineRule="auto"/>
        <w:jc w:val="both"/>
        <w:rPr>
          <w:rFonts w:cstheme="minorHAnsi"/>
          <w:b/>
          <w:sz w:val="24"/>
          <w:szCs w:val="24"/>
        </w:rPr>
      </w:pPr>
      <w:r w:rsidRPr="007E7E5B">
        <w:rPr>
          <w:rFonts w:cstheme="minorHAnsi"/>
          <w:b/>
          <w:sz w:val="24"/>
          <w:szCs w:val="24"/>
        </w:rPr>
        <w:t>Procédure de gestion</w:t>
      </w:r>
    </w:p>
    <w:p w14:paraId="22AAECA8" w14:textId="77777777" w:rsidR="007C5627" w:rsidRPr="007E7E5B" w:rsidRDefault="007C5627" w:rsidP="007C5627">
      <w:pPr>
        <w:spacing w:line="276" w:lineRule="auto"/>
        <w:ind w:left="360"/>
        <w:jc w:val="both"/>
        <w:rPr>
          <w:rFonts w:cstheme="minorHAnsi"/>
          <w:sz w:val="24"/>
          <w:szCs w:val="24"/>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402"/>
        <w:gridCol w:w="3827"/>
      </w:tblGrid>
      <w:tr w:rsidR="0039039B" w:rsidRPr="007E7E5B" w14:paraId="1BB7B8F2" w14:textId="77777777" w:rsidTr="0039039B">
        <w:tc>
          <w:tcPr>
            <w:tcW w:w="2977" w:type="dxa"/>
            <w:shd w:val="clear" w:color="auto" w:fill="2F5496" w:themeFill="accent5" w:themeFillShade="BF"/>
            <w:vAlign w:val="center"/>
          </w:tcPr>
          <w:p w14:paraId="1245A1FB" w14:textId="563E5406" w:rsidR="007C5627" w:rsidRPr="007E7E5B" w:rsidRDefault="00216D19" w:rsidP="0039039B">
            <w:pPr>
              <w:spacing w:line="276" w:lineRule="auto"/>
              <w:jc w:val="center"/>
              <w:rPr>
                <w:rFonts w:cstheme="minorHAnsi"/>
                <w:b/>
                <w:color w:val="FFFFFF" w:themeColor="background1"/>
                <w:sz w:val="24"/>
                <w:szCs w:val="24"/>
              </w:rPr>
            </w:pPr>
            <w:r w:rsidRPr="007E7E5B">
              <w:rPr>
                <w:rFonts w:cstheme="minorHAnsi"/>
                <w:b/>
                <w:color w:val="FFFFFF" w:themeColor="background1"/>
                <w:sz w:val="24"/>
                <w:szCs w:val="24"/>
              </w:rPr>
              <w:t>Tri</w:t>
            </w:r>
            <w:r w:rsidR="007C5627" w:rsidRPr="007E7E5B">
              <w:rPr>
                <w:rFonts w:cstheme="minorHAnsi"/>
                <w:b/>
                <w:color w:val="FFFFFF" w:themeColor="background1"/>
                <w:sz w:val="24"/>
                <w:szCs w:val="24"/>
              </w:rPr>
              <w:t xml:space="preserve"> des déchets</w:t>
            </w:r>
          </w:p>
        </w:tc>
        <w:tc>
          <w:tcPr>
            <w:tcW w:w="3402" w:type="dxa"/>
            <w:shd w:val="clear" w:color="auto" w:fill="2F5496" w:themeFill="accent5" w:themeFillShade="BF"/>
            <w:vAlign w:val="center"/>
          </w:tcPr>
          <w:p w14:paraId="1463CF76" w14:textId="53DF9F0D" w:rsidR="007C5627" w:rsidRPr="007E7E5B" w:rsidRDefault="007C5627" w:rsidP="0039039B">
            <w:pPr>
              <w:spacing w:line="276" w:lineRule="auto"/>
              <w:jc w:val="center"/>
              <w:rPr>
                <w:rFonts w:cstheme="minorHAnsi"/>
                <w:b/>
                <w:color w:val="FFFFFF" w:themeColor="background1"/>
                <w:sz w:val="24"/>
                <w:szCs w:val="24"/>
              </w:rPr>
            </w:pPr>
            <w:r w:rsidRPr="007E7E5B">
              <w:rPr>
                <w:rFonts w:cstheme="minorHAnsi"/>
                <w:b/>
                <w:color w:val="FFFFFF" w:themeColor="background1"/>
                <w:sz w:val="24"/>
                <w:szCs w:val="24"/>
              </w:rPr>
              <w:t>Entreposage sélectif temporaire</w:t>
            </w:r>
          </w:p>
        </w:tc>
        <w:tc>
          <w:tcPr>
            <w:tcW w:w="3827" w:type="dxa"/>
            <w:shd w:val="clear" w:color="auto" w:fill="2F5496" w:themeFill="accent5" w:themeFillShade="BF"/>
            <w:vAlign w:val="center"/>
          </w:tcPr>
          <w:p w14:paraId="541A9AF6" w14:textId="77777777" w:rsidR="007C5627" w:rsidRPr="007E7E5B" w:rsidRDefault="007C5627" w:rsidP="0039039B">
            <w:pPr>
              <w:spacing w:line="276" w:lineRule="auto"/>
              <w:jc w:val="center"/>
              <w:rPr>
                <w:rFonts w:cstheme="minorHAnsi"/>
                <w:b/>
                <w:color w:val="FFFFFF" w:themeColor="background1"/>
                <w:sz w:val="24"/>
                <w:szCs w:val="24"/>
              </w:rPr>
            </w:pPr>
            <w:r w:rsidRPr="007E7E5B">
              <w:rPr>
                <w:rFonts w:cstheme="minorHAnsi"/>
                <w:b/>
                <w:color w:val="FFFFFF" w:themeColor="background1"/>
                <w:sz w:val="24"/>
                <w:szCs w:val="24"/>
              </w:rPr>
              <w:t>Evacuation /Elimination</w:t>
            </w:r>
          </w:p>
        </w:tc>
      </w:tr>
      <w:tr w:rsidR="007C5627" w:rsidRPr="007E7E5B" w14:paraId="4F6D5167" w14:textId="77777777" w:rsidTr="00866A19">
        <w:tc>
          <w:tcPr>
            <w:tcW w:w="2977" w:type="dxa"/>
          </w:tcPr>
          <w:p w14:paraId="723ECCC4" w14:textId="77777777" w:rsidR="007C5627" w:rsidRPr="007E7E5B" w:rsidRDefault="007C5627" w:rsidP="00866A19">
            <w:pPr>
              <w:spacing w:line="276" w:lineRule="auto"/>
              <w:rPr>
                <w:rFonts w:cstheme="minorHAnsi"/>
                <w:sz w:val="24"/>
                <w:szCs w:val="24"/>
              </w:rPr>
            </w:pPr>
            <w:r w:rsidRPr="007E7E5B">
              <w:rPr>
                <w:rFonts w:cstheme="minorHAnsi"/>
                <w:sz w:val="24"/>
                <w:szCs w:val="24"/>
              </w:rPr>
              <w:t>Déchets ménagers</w:t>
            </w:r>
          </w:p>
        </w:tc>
        <w:tc>
          <w:tcPr>
            <w:tcW w:w="3402" w:type="dxa"/>
          </w:tcPr>
          <w:p w14:paraId="6E426586" w14:textId="77777777" w:rsidR="007C5627" w:rsidRPr="007E7E5B" w:rsidRDefault="007C5627" w:rsidP="00866A19">
            <w:pPr>
              <w:spacing w:line="276" w:lineRule="auto"/>
              <w:jc w:val="both"/>
              <w:rPr>
                <w:rFonts w:cstheme="minorHAnsi"/>
                <w:sz w:val="24"/>
                <w:szCs w:val="24"/>
              </w:rPr>
            </w:pPr>
            <w:r w:rsidRPr="007E7E5B">
              <w:rPr>
                <w:rFonts w:cstheme="minorHAnsi"/>
                <w:sz w:val="24"/>
                <w:szCs w:val="24"/>
              </w:rPr>
              <w:t>Futs métalliques</w:t>
            </w:r>
          </w:p>
        </w:tc>
        <w:tc>
          <w:tcPr>
            <w:tcW w:w="3827" w:type="dxa"/>
          </w:tcPr>
          <w:p w14:paraId="043DBC4C" w14:textId="77777777" w:rsidR="007C5627" w:rsidRPr="007E7E5B" w:rsidRDefault="007C5627" w:rsidP="00866A19">
            <w:pPr>
              <w:spacing w:line="276" w:lineRule="auto"/>
              <w:rPr>
                <w:rFonts w:cstheme="minorHAnsi"/>
                <w:sz w:val="24"/>
                <w:szCs w:val="24"/>
              </w:rPr>
            </w:pPr>
            <w:r w:rsidRPr="007E7E5B">
              <w:rPr>
                <w:rFonts w:cstheme="minorHAnsi"/>
                <w:sz w:val="24"/>
                <w:szCs w:val="24"/>
              </w:rPr>
              <w:t>Evacuation hebdomadaire vers la décharge autorisée</w:t>
            </w:r>
          </w:p>
        </w:tc>
      </w:tr>
      <w:tr w:rsidR="007C5627" w:rsidRPr="007E7E5B" w14:paraId="5CF98293" w14:textId="77777777" w:rsidTr="00866A19">
        <w:tc>
          <w:tcPr>
            <w:tcW w:w="2977" w:type="dxa"/>
          </w:tcPr>
          <w:p w14:paraId="2FD8B330" w14:textId="77777777" w:rsidR="007C5627" w:rsidRPr="007E7E5B" w:rsidRDefault="007C5627" w:rsidP="00866A19">
            <w:pPr>
              <w:spacing w:line="276" w:lineRule="auto"/>
              <w:rPr>
                <w:rFonts w:cstheme="minorHAnsi"/>
                <w:sz w:val="24"/>
                <w:szCs w:val="24"/>
              </w:rPr>
            </w:pPr>
            <w:r w:rsidRPr="007E7E5B">
              <w:rPr>
                <w:rFonts w:eastAsia="Calibri" w:cstheme="minorHAnsi"/>
                <w:color w:val="000000"/>
                <w:sz w:val="24"/>
                <w:szCs w:val="24"/>
              </w:rPr>
              <w:t>Déchets toxiques (substances chimiques…)</w:t>
            </w:r>
          </w:p>
        </w:tc>
        <w:tc>
          <w:tcPr>
            <w:tcW w:w="3402" w:type="dxa"/>
          </w:tcPr>
          <w:p w14:paraId="275EF8F4" w14:textId="77777777" w:rsidR="007C5627" w:rsidRPr="007E7E5B" w:rsidRDefault="007C5627" w:rsidP="00866A19">
            <w:pPr>
              <w:spacing w:line="276" w:lineRule="auto"/>
              <w:jc w:val="both"/>
              <w:rPr>
                <w:rFonts w:cstheme="minorHAnsi"/>
                <w:sz w:val="24"/>
                <w:szCs w:val="24"/>
              </w:rPr>
            </w:pPr>
            <w:r w:rsidRPr="007E7E5B">
              <w:rPr>
                <w:rFonts w:cstheme="minorHAnsi"/>
                <w:sz w:val="24"/>
                <w:szCs w:val="24"/>
              </w:rPr>
              <w:t>Corbeille étanche de récupération</w:t>
            </w:r>
          </w:p>
        </w:tc>
        <w:tc>
          <w:tcPr>
            <w:tcW w:w="3827" w:type="dxa"/>
          </w:tcPr>
          <w:p w14:paraId="01816B2E" w14:textId="77777777" w:rsidR="007C5627" w:rsidRPr="007E7E5B" w:rsidRDefault="007C5627" w:rsidP="00866A19">
            <w:pPr>
              <w:spacing w:line="276" w:lineRule="auto"/>
              <w:rPr>
                <w:rFonts w:cstheme="minorHAnsi"/>
                <w:sz w:val="24"/>
                <w:szCs w:val="24"/>
              </w:rPr>
            </w:pPr>
            <w:r w:rsidRPr="007E7E5B">
              <w:rPr>
                <w:rFonts w:cstheme="minorHAnsi"/>
                <w:sz w:val="24"/>
                <w:szCs w:val="24"/>
              </w:rPr>
              <w:t>Collecte et élimination au niveau des districts sanitaires dédiés</w:t>
            </w:r>
          </w:p>
        </w:tc>
      </w:tr>
      <w:tr w:rsidR="007C5627" w:rsidRPr="007E7E5B" w14:paraId="3C8DD5FC" w14:textId="77777777" w:rsidTr="00866A19">
        <w:tc>
          <w:tcPr>
            <w:tcW w:w="2977" w:type="dxa"/>
          </w:tcPr>
          <w:p w14:paraId="6B132A73" w14:textId="77777777" w:rsidR="007C5627" w:rsidRPr="007E7E5B" w:rsidRDefault="007C5627" w:rsidP="00866A19">
            <w:pPr>
              <w:spacing w:line="276" w:lineRule="auto"/>
              <w:rPr>
                <w:rFonts w:cstheme="minorHAnsi"/>
                <w:sz w:val="24"/>
                <w:szCs w:val="24"/>
              </w:rPr>
            </w:pPr>
            <w:r w:rsidRPr="007E7E5B">
              <w:rPr>
                <w:rFonts w:cstheme="minorHAnsi"/>
                <w:sz w:val="24"/>
                <w:szCs w:val="24"/>
              </w:rPr>
              <w:t>Déchets pointus, tranchants ou autres objets souillés</w:t>
            </w:r>
          </w:p>
        </w:tc>
        <w:tc>
          <w:tcPr>
            <w:tcW w:w="3402" w:type="dxa"/>
          </w:tcPr>
          <w:p w14:paraId="59507C68" w14:textId="77777777" w:rsidR="007C5627" w:rsidRPr="007E7E5B" w:rsidRDefault="007C5627" w:rsidP="00866A19">
            <w:pPr>
              <w:spacing w:line="276" w:lineRule="auto"/>
              <w:jc w:val="both"/>
              <w:rPr>
                <w:rFonts w:cstheme="minorHAnsi"/>
                <w:sz w:val="24"/>
                <w:szCs w:val="24"/>
              </w:rPr>
            </w:pPr>
            <w:r w:rsidRPr="007E7E5B">
              <w:rPr>
                <w:rFonts w:cstheme="minorHAnsi"/>
                <w:sz w:val="24"/>
                <w:szCs w:val="24"/>
              </w:rPr>
              <w:t xml:space="preserve">Corbeille dédiée </w:t>
            </w:r>
          </w:p>
        </w:tc>
        <w:tc>
          <w:tcPr>
            <w:tcW w:w="3827" w:type="dxa"/>
          </w:tcPr>
          <w:p w14:paraId="7FC17AB8" w14:textId="1459805F" w:rsidR="007C5627" w:rsidRPr="007E7E5B" w:rsidRDefault="00A0229D" w:rsidP="00866A19">
            <w:pPr>
              <w:spacing w:line="276" w:lineRule="auto"/>
              <w:rPr>
                <w:rFonts w:cstheme="minorHAnsi"/>
                <w:sz w:val="24"/>
                <w:szCs w:val="24"/>
              </w:rPr>
            </w:pPr>
            <w:r w:rsidRPr="007E7E5B">
              <w:rPr>
                <w:rFonts w:eastAsia="Calibri" w:cstheme="minorHAnsi"/>
                <w:color w:val="000000"/>
                <w:sz w:val="24"/>
                <w:szCs w:val="24"/>
              </w:rPr>
              <w:t>Broyage</w:t>
            </w:r>
          </w:p>
        </w:tc>
      </w:tr>
      <w:tr w:rsidR="007C5627" w:rsidRPr="007E7E5B" w14:paraId="4123A8BB" w14:textId="77777777" w:rsidTr="00866A19">
        <w:tc>
          <w:tcPr>
            <w:tcW w:w="2977" w:type="dxa"/>
          </w:tcPr>
          <w:p w14:paraId="2857092D" w14:textId="77777777" w:rsidR="007C5627" w:rsidRPr="007E7E5B" w:rsidRDefault="007C5627" w:rsidP="00866A19">
            <w:pPr>
              <w:spacing w:line="276" w:lineRule="auto"/>
              <w:rPr>
                <w:rFonts w:cstheme="minorHAnsi"/>
                <w:sz w:val="24"/>
                <w:szCs w:val="24"/>
              </w:rPr>
            </w:pPr>
            <w:r w:rsidRPr="007E7E5B">
              <w:rPr>
                <w:rFonts w:cstheme="minorHAnsi"/>
                <w:sz w:val="24"/>
                <w:szCs w:val="24"/>
              </w:rPr>
              <w:t>Déchets pharmaceutiques</w:t>
            </w:r>
          </w:p>
        </w:tc>
        <w:tc>
          <w:tcPr>
            <w:tcW w:w="3402" w:type="dxa"/>
          </w:tcPr>
          <w:p w14:paraId="2E07DB04" w14:textId="77777777" w:rsidR="007C5627" w:rsidRPr="007E7E5B" w:rsidRDefault="007C5627" w:rsidP="00866A19">
            <w:pPr>
              <w:spacing w:line="276" w:lineRule="auto"/>
              <w:jc w:val="both"/>
              <w:rPr>
                <w:rFonts w:cstheme="minorHAnsi"/>
                <w:sz w:val="24"/>
                <w:szCs w:val="24"/>
              </w:rPr>
            </w:pPr>
            <w:r w:rsidRPr="007E7E5B">
              <w:rPr>
                <w:rFonts w:cstheme="minorHAnsi"/>
                <w:sz w:val="24"/>
                <w:szCs w:val="24"/>
              </w:rPr>
              <w:t>Poubelle étanche dédiée</w:t>
            </w:r>
          </w:p>
        </w:tc>
        <w:tc>
          <w:tcPr>
            <w:tcW w:w="3827" w:type="dxa"/>
          </w:tcPr>
          <w:p w14:paraId="7E69EFDB" w14:textId="77777777" w:rsidR="007C5627" w:rsidRPr="007E7E5B" w:rsidRDefault="007C5627" w:rsidP="00866A19">
            <w:pPr>
              <w:spacing w:line="276" w:lineRule="auto"/>
              <w:rPr>
                <w:rFonts w:cstheme="minorHAnsi"/>
                <w:sz w:val="24"/>
                <w:szCs w:val="24"/>
              </w:rPr>
            </w:pPr>
            <w:r w:rsidRPr="007E7E5B">
              <w:rPr>
                <w:rFonts w:cstheme="minorHAnsi"/>
                <w:sz w:val="24"/>
                <w:szCs w:val="24"/>
              </w:rPr>
              <w:t>Incinération</w:t>
            </w:r>
          </w:p>
        </w:tc>
      </w:tr>
    </w:tbl>
    <w:p w14:paraId="100CF7A9" w14:textId="77777777" w:rsidR="007C5627" w:rsidRPr="007E7E5B" w:rsidRDefault="007C5627" w:rsidP="007C5627">
      <w:pPr>
        <w:spacing w:line="276" w:lineRule="auto"/>
        <w:jc w:val="both"/>
        <w:rPr>
          <w:rFonts w:cstheme="minorHAnsi"/>
          <w:sz w:val="24"/>
          <w:szCs w:val="24"/>
        </w:rPr>
      </w:pPr>
    </w:p>
    <w:p w14:paraId="5C85CD2F" w14:textId="77777777" w:rsidR="007C5627" w:rsidRPr="007E7E5B" w:rsidRDefault="007C5627" w:rsidP="00A50627">
      <w:pPr>
        <w:numPr>
          <w:ilvl w:val="0"/>
          <w:numId w:val="33"/>
        </w:numPr>
        <w:spacing w:after="240" w:line="276" w:lineRule="auto"/>
        <w:jc w:val="both"/>
        <w:rPr>
          <w:rFonts w:cstheme="minorHAnsi"/>
          <w:b/>
          <w:sz w:val="24"/>
          <w:szCs w:val="24"/>
        </w:rPr>
      </w:pPr>
      <w:r w:rsidRPr="007E7E5B">
        <w:rPr>
          <w:rFonts w:cstheme="minorHAnsi"/>
          <w:b/>
          <w:sz w:val="24"/>
          <w:szCs w:val="24"/>
        </w:rPr>
        <w:t>Suivi des déchets</w:t>
      </w:r>
    </w:p>
    <w:p w14:paraId="141D6629" w14:textId="77777777" w:rsidR="007C5627" w:rsidRPr="007E7E5B" w:rsidRDefault="007C5627" w:rsidP="007C5627">
      <w:pPr>
        <w:spacing w:after="240" w:line="276" w:lineRule="auto"/>
        <w:jc w:val="both"/>
        <w:rPr>
          <w:rFonts w:eastAsia="Calibri" w:cstheme="minorHAnsi"/>
          <w:bCs/>
          <w:sz w:val="24"/>
          <w:szCs w:val="24"/>
        </w:rPr>
      </w:pPr>
      <w:r w:rsidRPr="007E7E5B">
        <w:rPr>
          <w:rFonts w:cstheme="minorHAnsi"/>
          <w:sz w:val="24"/>
          <w:szCs w:val="24"/>
        </w:rPr>
        <w:t>Rapport de suivi des déchets issus de la campagne de vaccination renseigné par l’environnementaliste de l’entreprise et visé par le départemental de l’élevage.</w:t>
      </w:r>
    </w:p>
    <w:p w14:paraId="46E4DD74" w14:textId="77777777" w:rsidR="007C5627" w:rsidRPr="007E7E5B" w:rsidRDefault="007C5627" w:rsidP="00A50627">
      <w:pPr>
        <w:numPr>
          <w:ilvl w:val="0"/>
          <w:numId w:val="31"/>
        </w:numPr>
        <w:spacing w:after="0" w:line="240" w:lineRule="auto"/>
        <w:jc w:val="both"/>
        <w:rPr>
          <w:rFonts w:cstheme="minorHAnsi"/>
          <w:b/>
          <w:sz w:val="24"/>
          <w:szCs w:val="24"/>
        </w:rPr>
      </w:pPr>
      <w:r w:rsidRPr="007E7E5B">
        <w:rPr>
          <w:rFonts w:cstheme="minorHAnsi"/>
          <w:b/>
          <w:sz w:val="24"/>
          <w:szCs w:val="24"/>
        </w:rPr>
        <w:t xml:space="preserve">Mesures sécuritaires </w:t>
      </w:r>
    </w:p>
    <w:p w14:paraId="76C75779" w14:textId="77777777" w:rsidR="007C5627" w:rsidRPr="007E7E5B" w:rsidRDefault="007C5627" w:rsidP="007C5627">
      <w:pPr>
        <w:spacing w:line="276" w:lineRule="auto"/>
        <w:rPr>
          <w:rFonts w:eastAsia="Calibri" w:cstheme="minorHAnsi"/>
          <w:bCs/>
          <w:sz w:val="24"/>
          <w:szCs w:val="24"/>
        </w:rPr>
      </w:pPr>
      <w:r w:rsidRPr="007E7E5B">
        <w:rPr>
          <w:rFonts w:eastAsia="Calibri" w:cstheme="minorHAnsi"/>
          <w:bCs/>
          <w:sz w:val="24"/>
          <w:szCs w:val="24"/>
        </w:rPr>
        <w:t>Ces consignes ont pour but de permettre au personnel de connaître les dispositions sécuritaires à prendre lors de la collecte, de l’entreposage et de l’évacuation.</w:t>
      </w:r>
    </w:p>
    <w:p w14:paraId="5873AB53" w14:textId="6A4F49E6" w:rsidR="007C5627" w:rsidRPr="007E7E5B" w:rsidRDefault="00216D19" w:rsidP="00A50627">
      <w:pPr>
        <w:numPr>
          <w:ilvl w:val="0"/>
          <w:numId w:val="43"/>
        </w:numPr>
        <w:spacing w:after="0" w:line="276" w:lineRule="auto"/>
        <w:rPr>
          <w:rFonts w:eastAsia="Calibri" w:cstheme="minorHAnsi"/>
          <w:bCs/>
          <w:sz w:val="24"/>
          <w:szCs w:val="24"/>
        </w:rPr>
      </w:pPr>
      <w:r w:rsidRPr="007E7E5B">
        <w:rPr>
          <w:rFonts w:eastAsia="Calibri" w:cstheme="minorHAnsi"/>
          <w:bCs/>
          <w:sz w:val="24"/>
          <w:szCs w:val="24"/>
        </w:rPr>
        <w:t>Masques anti-poussières</w:t>
      </w:r>
      <w:r w:rsidR="007C5627" w:rsidRPr="007E7E5B">
        <w:rPr>
          <w:rFonts w:eastAsia="Calibri" w:cstheme="minorHAnsi"/>
          <w:bCs/>
          <w:sz w:val="24"/>
          <w:szCs w:val="24"/>
        </w:rPr>
        <w:t xml:space="preserve"> </w:t>
      </w:r>
    </w:p>
    <w:p w14:paraId="68807E6B" w14:textId="6D156EB3" w:rsidR="007C5627" w:rsidRPr="007E7E5B" w:rsidRDefault="007C5627" w:rsidP="00A50627">
      <w:pPr>
        <w:numPr>
          <w:ilvl w:val="0"/>
          <w:numId w:val="43"/>
        </w:numPr>
        <w:spacing w:after="0" w:line="276" w:lineRule="auto"/>
        <w:rPr>
          <w:rFonts w:eastAsia="Calibri" w:cstheme="minorHAnsi"/>
          <w:bCs/>
          <w:sz w:val="24"/>
          <w:szCs w:val="24"/>
        </w:rPr>
      </w:pPr>
      <w:r w:rsidRPr="007E7E5B">
        <w:rPr>
          <w:rFonts w:eastAsia="Calibri" w:cstheme="minorHAnsi"/>
          <w:bCs/>
          <w:sz w:val="24"/>
          <w:szCs w:val="24"/>
        </w:rPr>
        <w:t xml:space="preserve">Lunette </w:t>
      </w:r>
      <w:r w:rsidR="00216D19" w:rsidRPr="007E7E5B">
        <w:rPr>
          <w:rFonts w:eastAsia="Calibri" w:cstheme="minorHAnsi"/>
          <w:bCs/>
          <w:sz w:val="24"/>
          <w:szCs w:val="24"/>
        </w:rPr>
        <w:t>anti-poussière</w:t>
      </w:r>
      <w:r w:rsidRPr="007E7E5B">
        <w:rPr>
          <w:rFonts w:eastAsia="Calibri" w:cstheme="minorHAnsi"/>
          <w:bCs/>
          <w:sz w:val="24"/>
          <w:szCs w:val="24"/>
        </w:rPr>
        <w:t xml:space="preserve"> </w:t>
      </w:r>
    </w:p>
    <w:p w14:paraId="247EC4F6" w14:textId="77777777" w:rsidR="007C5627" w:rsidRPr="007E7E5B" w:rsidRDefault="007C5627" w:rsidP="00A50627">
      <w:pPr>
        <w:numPr>
          <w:ilvl w:val="0"/>
          <w:numId w:val="43"/>
        </w:numPr>
        <w:spacing w:after="0" w:line="276" w:lineRule="auto"/>
        <w:rPr>
          <w:rFonts w:eastAsia="Calibri" w:cstheme="minorHAnsi"/>
          <w:bCs/>
          <w:sz w:val="24"/>
          <w:szCs w:val="24"/>
        </w:rPr>
      </w:pPr>
      <w:r w:rsidRPr="007E7E5B">
        <w:rPr>
          <w:rFonts w:eastAsia="Calibri" w:cstheme="minorHAnsi"/>
          <w:bCs/>
          <w:sz w:val="24"/>
          <w:szCs w:val="24"/>
        </w:rPr>
        <w:t>Chaussure de sécurité</w:t>
      </w:r>
    </w:p>
    <w:p w14:paraId="2E56CF09" w14:textId="77777777" w:rsidR="007C5627" w:rsidRPr="007E7E5B" w:rsidRDefault="007C5627" w:rsidP="00A50627">
      <w:pPr>
        <w:numPr>
          <w:ilvl w:val="0"/>
          <w:numId w:val="43"/>
        </w:numPr>
        <w:spacing w:after="0" w:line="276" w:lineRule="auto"/>
        <w:rPr>
          <w:rFonts w:eastAsia="Calibri" w:cstheme="minorHAnsi"/>
          <w:bCs/>
          <w:sz w:val="24"/>
          <w:szCs w:val="24"/>
        </w:rPr>
      </w:pPr>
      <w:r w:rsidRPr="007E7E5B">
        <w:rPr>
          <w:rFonts w:eastAsia="Calibri" w:cstheme="minorHAnsi"/>
          <w:bCs/>
          <w:sz w:val="24"/>
          <w:szCs w:val="24"/>
        </w:rPr>
        <w:t>Gilet haute visibilité</w:t>
      </w:r>
    </w:p>
    <w:p w14:paraId="5351528D" w14:textId="77777777" w:rsidR="007C5627" w:rsidRPr="007E7E5B" w:rsidRDefault="007C5627" w:rsidP="00A50627">
      <w:pPr>
        <w:numPr>
          <w:ilvl w:val="0"/>
          <w:numId w:val="43"/>
        </w:numPr>
        <w:spacing w:after="0" w:line="360" w:lineRule="auto"/>
        <w:rPr>
          <w:rFonts w:eastAsia="Calibri" w:cstheme="minorHAnsi"/>
          <w:bCs/>
          <w:sz w:val="24"/>
          <w:szCs w:val="24"/>
        </w:rPr>
      </w:pPr>
      <w:r w:rsidRPr="007E7E5B">
        <w:rPr>
          <w:rFonts w:eastAsia="Calibri" w:cstheme="minorHAnsi"/>
          <w:bCs/>
          <w:sz w:val="24"/>
          <w:szCs w:val="24"/>
        </w:rPr>
        <w:t>Gants</w:t>
      </w:r>
    </w:p>
    <w:p w14:paraId="71D8D398" w14:textId="77777777" w:rsidR="007C5627" w:rsidRPr="007E7E5B" w:rsidRDefault="007C5627" w:rsidP="00A50627">
      <w:pPr>
        <w:numPr>
          <w:ilvl w:val="0"/>
          <w:numId w:val="43"/>
        </w:numPr>
        <w:spacing w:after="0" w:line="360" w:lineRule="auto"/>
        <w:rPr>
          <w:rFonts w:eastAsia="Calibri" w:cstheme="minorHAnsi"/>
          <w:bCs/>
          <w:sz w:val="24"/>
          <w:szCs w:val="24"/>
        </w:rPr>
      </w:pPr>
      <w:r w:rsidRPr="007E7E5B">
        <w:rPr>
          <w:rFonts w:eastAsia="Calibri" w:cstheme="minorHAnsi"/>
          <w:bCs/>
          <w:sz w:val="24"/>
          <w:szCs w:val="24"/>
        </w:rPr>
        <w:t>Instructions SST / ENV</w:t>
      </w:r>
    </w:p>
    <w:p w14:paraId="263A6F66" w14:textId="77777777" w:rsidR="007C5627" w:rsidRPr="007E7E5B" w:rsidRDefault="007C5627" w:rsidP="00A50627">
      <w:pPr>
        <w:numPr>
          <w:ilvl w:val="0"/>
          <w:numId w:val="43"/>
        </w:numPr>
        <w:spacing w:after="0" w:line="360" w:lineRule="auto"/>
        <w:rPr>
          <w:rFonts w:eastAsia="Calibri" w:cstheme="minorHAnsi"/>
          <w:bCs/>
          <w:sz w:val="24"/>
          <w:szCs w:val="24"/>
        </w:rPr>
      </w:pPr>
      <w:r w:rsidRPr="007E7E5B">
        <w:rPr>
          <w:rFonts w:eastAsia="Calibri" w:cstheme="minorHAnsi"/>
          <w:bCs/>
          <w:sz w:val="24"/>
          <w:szCs w:val="24"/>
        </w:rPr>
        <w:t>Consigne sécurité sur la gestion des types de déchets biomédicaux</w:t>
      </w:r>
    </w:p>
    <w:p w14:paraId="2AD0553A" w14:textId="77777777" w:rsidR="007C5627" w:rsidRPr="007E7E5B" w:rsidRDefault="007C5627" w:rsidP="00A50627">
      <w:pPr>
        <w:numPr>
          <w:ilvl w:val="0"/>
          <w:numId w:val="43"/>
        </w:numPr>
        <w:spacing w:after="0" w:line="276" w:lineRule="auto"/>
        <w:rPr>
          <w:rFonts w:eastAsia="Calibri" w:cstheme="minorHAnsi"/>
          <w:bCs/>
          <w:sz w:val="24"/>
          <w:szCs w:val="24"/>
        </w:rPr>
      </w:pPr>
      <w:r w:rsidRPr="007E7E5B">
        <w:rPr>
          <w:rFonts w:eastAsia="Calibri" w:cstheme="minorHAnsi"/>
          <w:bCs/>
          <w:sz w:val="24"/>
          <w:szCs w:val="24"/>
        </w:rPr>
        <w:t xml:space="preserve">Sensibiliser les modes de tri, collecte, et de mise en dépôts vers des sites autorisés pour destruction. </w:t>
      </w:r>
    </w:p>
    <w:p w14:paraId="17D0338C" w14:textId="77777777" w:rsidR="007C5627" w:rsidRPr="007E7E5B" w:rsidRDefault="007C5627" w:rsidP="00866A19">
      <w:pPr>
        <w:rPr>
          <w:rFonts w:cstheme="minorHAnsi"/>
          <w:i/>
          <w:iCs/>
          <w:sz w:val="24"/>
          <w:szCs w:val="24"/>
        </w:rPr>
      </w:pPr>
    </w:p>
    <w:sectPr w:rsidR="007C5627" w:rsidRPr="007E7E5B" w:rsidSect="00B37DCE">
      <w:pgSz w:w="11906" w:h="17338"/>
      <w:pgMar w:top="1133" w:right="877" w:bottom="644" w:left="11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88DA" w14:textId="77777777" w:rsidR="00A12F78" w:rsidRDefault="00A12F78" w:rsidP="002A0184">
      <w:pPr>
        <w:spacing w:after="0" w:line="240" w:lineRule="auto"/>
      </w:pPr>
      <w:r>
        <w:separator/>
      </w:r>
    </w:p>
  </w:endnote>
  <w:endnote w:type="continuationSeparator" w:id="0">
    <w:p w14:paraId="46CE27F3" w14:textId="77777777" w:rsidR="00A12F78" w:rsidRDefault="00A12F78" w:rsidP="002A0184">
      <w:pPr>
        <w:spacing w:after="0" w:line="240" w:lineRule="auto"/>
      </w:pPr>
      <w:r>
        <w:continuationSeparator/>
      </w:r>
    </w:p>
  </w:endnote>
  <w:endnote w:type="continuationNotice" w:id="1">
    <w:p w14:paraId="318B2E7E" w14:textId="77777777" w:rsidR="00A12F78" w:rsidRDefault="00A12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5E54" w14:textId="77777777" w:rsidR="00A0229D" w:rsidRDefault="00A022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988D" w14:textId="77777777" w:rsidR="00A0229D" w:rsidRDefault="00A022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9C28" w14:textId="647C1854" w:rsidR="002D200E" w:rsidRDefault="002D200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108244"/>
      <w:docPartObj>
        <w:docPartGallery w:val="Page Numbers (Bottom of Page)"/>
        <w:docPartUnique/>
      </w:docPartObj>
    </w:sdtPr>
    <w:sdtContent>
      <w:p w14:paraId="4E43639E" w14:textId="41D5E2DE" w:rsidR="00B44009" w:rsidRDefault="00B44009">
        <w:pPr>
          <w:pStyle w:val="Pieddepage"/>
          <w:jc w:val="right"/>
        </w:pPr>
        <w:r>
          <w:fldChar w:fldCharType="begin"/>
        </w:r>
        <w:r>
          <w:instrText>PAGE   \* MERGEFORMAT</w:instrText>
        </w:r>
        <w:r>
          <w:fldChar w:fldCharType="separate"/>
        </w:r>
        <w:r w:rsidR="00F95FE8">
          <w:rPr>
            <w:noProof/>
          </w:rPr>
          <w:t>v</w:t>
        </w:r>
        <w:r>
          <w:fldChar w:fldCharType="end"/>
        </w:r>
      </w:p>
    </w:sdtContent>
  </w:sdt>
  <w:p w14:paraId="38E8F681" w14:textId="77777777" w:rsidR="00B44009" w:rsidRDefault="00B44009">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8"/>
        <w:szCs w:val="28"/>
        <w:lang w:val="en-US"/>
      </w:rPr>
      <w:id w:val="-1670942208"/>
      <w:docPartObj>
        <w:docPartGallery w:val="Page Numbers (Bottom of Page)"/>
        <w:docPartUnique/>
      </w:docPartObj>
    </w:sdtPr>
    <w:sdtEndPr>
      <w:rPr>
        <w:rFonts w:asciiTheme="minorHAnsi" w:hAnsiTheme="minorHAnsi" w:cstheme="minorBidi"/>
        <w:sz w:val="22"/>
        <w:szCs w:val="22"/>
        <w:lang w:val="fr-FR"/>
      </w:rPr>
    </w:sdtEndPr>
    <w:sdtContent>
      <w:sdt>
        <w:sdtPr>
          <w:rPr>
            <w:rFonts w:ascii="Tahoma" w:hAnsi="Tahoma" w:cs="Tahoma"/>
            <w:sz w:val="28"/>
            <w:szCs w:val="28"/>
            <w:lang w:val="en-US"/>
          </w:rPr>
          <w:id w:val="-1239857564"/>
          <w:docPartObj>
            <w:docPartGallery w:val="Page Numbers (Bottom of Page)"/>
            <w:docPartUnique/>
          </w:docPartObj>
        </w:sdtPr>
        <w:sdtEndPr>
          <w:rPr>
            <w:rFonts w:asciiTheme="minorHAnsi" w:hAnsiTheme="minorHAnsi" w:cstheme="minorBidi"/>
            <w:sz w:val="22"/>
            <w:szCs w:val="22"/>
            <w:lang w:val="fr-FR"/>
          </w:rPr>
        </w:sdtEndPr>
        <w:sdtContent>
          <w:p w14:paraId="5D2D476E" w14:textId="77777777" w:rsidR="00BC4278" w:rsidRPr="00BD5590" w:rsidRDefault="00BC4278" w:rsidP="000C38B8">
            <w:pPr>
              <w:jc w:val="right"/>
              <w:rPr>
                <w:rFonts w:ascii="Tahoma" w:hAnsi="Tahoma" w:cs="Tahoma"/>
                <w:color w:val="171717" w:themeColor="background2" w:themeShade="1A"/>
                <w:sz w:val="16"/>
                <w:szCs w:val="16"/>
              </w:rPr>
            </w:pPr>
            <w:r w:rsidRPr="00BD5590">
              <w:rPr>
                <w:rFonts w:ascii="Tahoma" w:hAnsi="Tahoma" w:cs="Tahoma"/>
                <w:b/>
                <w:color w:val="171717" w:themeColor="background2" w:themeShade="1A"/>
                <w:sz w:val="16"/>
                <w:szCs w:val="16"/>
              </w:rPr>
              <w:t xml:space="preserve">Page </w:t>
            </w:r>
            <w:r w:rsidRPr="00BD5590">
              <w:rPr>
                <w:rFonts w:ascii="Tahoma" w:hAnsi="Tahoma" w:cs="Tahoma"/>
                <w:color w:val="171717" w:themeColor="background2" w:themeShade="1A"/>
                <w:sz w:val="16"/>
                <w:szCs w:val="16"/>
              </w:rPr>
              <w:fldChar w:fldCharType="begin"/>
            </w:r>
            <w:r w:rsidRPr="00BD5590">
              <w:rPr>
                <w:rFonts w:ascii="Tahoma" w:hAnsi="Tahoma" w:cs="Tahoma"/>
                <w:color w:val="171717" w:themeColor="background2" w:themeShade="1A"/>
                <w:sz w:val="16"/>
                <w:szCs w:val="16"/>
              </w:rPr>
              <w:instrText xml:space="preserve"> PAGE </w:instrText>
            </w:r>
            <w:r w:rsidRPr="00BD5590">
              <w:rPr>
                <w:rFonts w:ascii="Tahoma" w:hAnsi="Tahoma" w:cs="Tahoma"/>
                <w:color w:val="171717" w:themeColor="background2" w:themeShade="1A"/>
                <w:sz w:val="16"/>
                <w:szCs w:val="16"/>
              </w:rPr>
              <w:fldChar w:fldCharType="separate"/>
            </w:r>
            <w:r>
              <w:rPr>
                <w:rFonts w:ascii="Tahoma" w:hAnsi="Tahoma" w:cs="Tahoma"/>
                <w:noProof/>
                <w:color w:val="171717" w:themeColor="background2" w:themeShade="1A"/>
                <w:sz w:val="16"/>
                <w:szCs w:val="16"/>
              </w:rPr>
              <w:t>6</w:t>
            </w:r>
            <w:r w:rsidRPr="00BD5590">
              <w:rPr>
                <w:rFonts w:ascii="Tahoma" w:hAnsi="Tahoma" w:cs="Tahoma"/>
                <w:color w:val="171717" w:themeColor="background2" w:themeShade="1A"/>
                <w:sz w:val="16"/>
                <w:szCs w:val="16"/>
              </w:rPr>
              <w:fldChar w:fldCharType="end"/>
            </w:r>
          </w:p>
          <w:p w14:paraId="2D1A3661" w14:textId="77777777" w:rsidR="00BC4278" w:rsidRDefault="00000000" w:rsidP="000C38B8">
            <w:pPr>
              <w:pStyle w:val="Pieddepage"/>
              <w:jc w:val="center"/>
            </w:pPr>
          </w:p>
        </w:sdtContent>
      </w:sdt>
      <w:p w14:paraId="12B9C758" w14:textId="40DB5B60" w:rsidR="00BC4278" w:rsidRPr="00A50D1F" w:rsidRDefault="00000000" w:rsidP="00AC48CD"/>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980263"/>
      <w:docPartObj>
        <w:docPartGallery w:val="Page Numbers (Bottom of Page)"/>
        <w:docPartUnique/>
      </w:docPartObj>
    </w:sdtPr>
    <w:sdtContent>
      <w:sdt>
        <w:sdtPr>
          <w:rPr>
            <w:rFonts w:ascii="Tahoma" w:hAnsi="Tahoma" w:cs="Tahoma"/>
            <w:sz w:val="20"/>
            <w:szCs w:val="20"/>
          </w:rPr>
          <w:id w:val="-360746240"/>
          <w:docPartObj>
            <w:docPartGallery w:val="Page Numbers (Top of Page)"/>
            <w:docPartUnique/>
          </w:docPartObj>
        </w:sdtPr>
        <w:sdtContent>
          <w:p w14:paraId="59272C8D" w14:textId="154D6A5C" w:rsidR="00B44009" w:rsidRDefault="00B44009" w:rsidP="00AC48CD">
            <w:pPr>
              <w:pStyle w:val="Pieddepage"/>
              <w:jc w:val="right"/>
            </w:pPr>
            <w:r w:rsidRPr="00B93BEE">
              <w:rPr>
                <w:rFonts w:ascii="Tahoma" w:hAnsi="Tahoma" w:cs="Tahoma"/>
                <w:sz w:val="20"/>
                <w:szCs w:val="20"/>
              </w:rPr>
              <w:t xml:space="preserve">Page </w:t>
            </w:r>
            <w:r w:rsidRPr="00B93BEE">
              <w:rPr>
                <w:rFonts w:ascii="Tahoma" w:hAnsi="Tahoma" w:cs="Tahoma"/>
                <w:b/>
                <w:bCs/>
                <w:sz w:val="20"/>
                <w:szCs w:val="20"/>
              </w:rPr>
              <w:fldChar w:fldCharType="begin"/>
            </w:r>
            <w:r w:rsidRPr="00B93BEE">
              <w:rPr>
                <w:rFonts w:ascii="Tahoma" w:hAnsi="Tahoma" w:cs="Tahoma"/>
                <w:b/>
                <w:bCs/>
                <w:sz w:val="20"/>
                <w:szCs w:val="20"/>
              </w:rPr>
              <w:instrText>PAGE</w:instrText>
            </w:r>
            <w:r w:rsidRPr="00B93BEE">
              <w:rPr>
                <w:rFonts w:ascii="Tahoma" w:hAnsi="Tahoma" w:cs="Tahoma"/>
                <w:b/>
                <w:bCs/>
                <w:sz w:val="20"/>
                <w:szCs w:val="20"/>
              </w:rPr>
              <w:fldChar w:fldCharType="separate"/>
            </w:r>
            <w:r w:rsidR="00F95FE8">
              <w:rPr>
                <w:rFonts w:ascii="Tahoma" w:hAnsi="Tahoma" w:cs="Tahoma"/>
                <w:b/>
                <w:bCs/>
                <w:noProof/>
                <w:sz w:val="20"/>
                <w:szCs w:val="20"/>
              </w:rPr>
              <w:t>1</w:t>
            </w:r>
            <w:r w:rsidRPr="00B93BEE">
              <w:rPr>
                <w:rFonts w:ascii="Tahoma" w:hAnsi="Tahoma" w:cs="Taho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F601" w14:textId="77777777" w:rsidR="00A12F78" w:rsidRDefault="00A12F78" w:rsidP="002A0184">
      <w:pPr>
        <w:spacing w:after="0" w:line="240" w:lineRule="auto"/>
      </w:pPr>
      <w:r>
        <w:separator/>
      </w:r>
    </w:p>
  </w:footnote>
  <w:footnote w:type="continuationSeparator" w:id="0">
    <w:p w14:paraId="74A39604" w14:textId="77777777" w:rsidR="00A12F78" w:rsidRDefault="00A12F78" w:rsidP="002A0184">
      <w:pPr>
        <w:spacing w:after="0" w:line="240" w:lineRule="auto"/>
      </w:pPr>
      <w:r>
        <w:continuationSeparator/>
      </w:r>
    </w:p>
  </w:footnote>
  <w:footnote w:type="continuationNotice" w:id="1">
    <w:p w14:paraId="3580166F" w14:textId="77777777" w:rsidR="00A12F78" w:rsidRDefault="00A12F78">
      <w:pPr>
        <w:spacing w:after="0" w:line="240" w:lineRule="auto"/>
      </w:pPr>
    </w:p>
  </w:footnote>
  <w:footnote w:id="2">
    <w:p w14:paraId="75584708" w14:textId="77777777" w:rsidR="004333ED" w:rsidRPr="00803C6A" w:rsidRDefault="004333ED" w:rsidP="004333ED">
      <w:pPr>
        <w:rPr>
          <w:rFonts w:ascii="Tahoma" w:hAnsi="Tahoma" w:cs="Tahoma"/>
          <w:sz w:val="18"/>
          <w:szCs w:val="18"/>
          <w:lang w:val="it-IT"/>
        </w:rPr>
      </w:pPr>
      <w:r w:rsidRPr="00803C6A">
        <w:rPr>
          <w:rStyle w:val="Appelnotedebasdep"/>
          <w:rFonts w:ascii="Tahoma" w:hAnsi="Tahoma" w:cs="Tahoma"/>
          <w:sz w:val="18"/>
          <w:szCs w:val="18"/>
        </w:rPr>
        <w:footnoteRef/>
      </w:r>
      <w:r w:rsidRPr="00803C6A">
        <w:rPr>
          <w:rFonts w:ascii="Tahoma" w:hAnsi="Tahoma" w:cs="Tahoma"/>
          <w:sz w:val="18"/>
          <w:szCs w:val="18"/>
          <w:lang w:val="it-IT"/>
        </w:rPr>
        <w:t xml:space="preserve"> </w:t>
      </w:r>
      <w:r w:rsidRPr="00310A24">
        <w:rPr>
          <w:rFonts w:cstheme="minorHAnsi"/>
          <w:sz w:val="18"/>
          <w:lang w:val="it-IT"/>
        </w:rPr>
        <w:t>Burkina Faso, Mali, Niger, Togo, Tchad, Ghana, Sierra Leone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D705" w14:textId="77777777" w:rsidR="00A0229D" w:rsidRDefault="00A022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B8A2" w14:textId="77777777" w:rsidR="00A0229D" w:rsidRDefault="00A022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2A40" w14:textId="77777777" w:rsidR="00A0229D" w:rsidRDefault="00A0229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25C7" w14:textId="77777777" w:rsidR="002D200E" w:rsidRDefault="002D20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123"/>
    <w:multiLevelType w:val="hybridMultilevel"/>
    <w:tmpl w:val="8F367B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6448D"/>
    <w:multiLevelType w:val="hybridMultilevel"/>
    <w:tmpl w:val="46DAA2B8"/>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963826"/>
    <w:multiLevelType w:val="hybridMultilevel"/>
    <w:tmpl w:val="8AB822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C7EBF"/>
    <w:multiLevelType w:val="hybridMultilevel"/>
    <w:tmpl w:val="727A4A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223E82"/>
    <w:multiLevelType w:val="hybridMultilevel"/>
    <w:tmpl w:val="69C29594"/>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F41FD1"/>
    <w:multiLevelType w:val="hybridMultilevel"/>
    <w:tmpl w:val="B0E600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FF53EC"/>
    <w:multiLevelType w:val="hybridMultilevel"/>
    <w:tmpl w:val="978ED2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C85F34"/>
    <w:multiLevelType w:val="hybridMultilevel"/>
    <w:tmpl w:val="1D56BB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E71BCE"/>
    <w:multiLevelType w:val="hybridMultilevel"/>
    <w:tmpl w:val="D4C06ECE"/>
    <w:lvl w:ilvl="0" w:tplc="4CDC2C9A">
      <w:start w:val="1"/>
      <w:numFmt w:val="bullet"/>
      <w:lvlText w:val=""/>
      <w:lvlJc w:val="left"/>
      <w:pPr>
        <w:ind w:left="360" w:hanging="360"/>
      </w:pPr>
      <w:rPr>
        <w:rFonts w:ascii="Wingdings" w:hAnsi="Wingdings" w:hint="default"/>
        <w:color w:val="auto"/>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ED64F40"/>
    <w:multiLevelType w:val="hybridMultilevel"/>
    <w:tmpl w:val="3BF6C4B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39279C2"/>
    <w:multiLevelType w:val="hybridMultilevel"/>
    <w:tmpl w:val="A1AE05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C64E94"/>
    <w:multiLevelType w:val="hybridMultilevel"/>
    <w:tmpl w:val="838280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C969B4"/>
    <w:multiLevelType w:val="hybridMultilevel"/>
    <w:tmpl w:val="9A10D71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6CC432E"/>
    <w:multiLevelType w:val="hybridMultilevel"/>
    <w:tmpl w:val="0A1C4E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C63D41"/>
    <w:multiLevelType w:val="hybridMultilevel"/>
    <w:tmpl w:val="72940E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0F792C"/>
    <w:multiLevelType w:val="hybridMultilevel"/>
    <w:tmpl w:val="9EE415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D51CC9"/>
    <w:multiLevelType w:val="hybridMultilevel"/>
    <w:tmpl w:val="23C49382"/>
    <w:lvl w:ilvl="0" w:tplc="040C0011">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BF66EAA"/>
    <w:multiLevelType w:val="hybridMultilevel"/>
    <w:tmpl w:val="7D22DDDA"/>
    <w:lvl w:ilvl="0" w:tplc="625A7C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D10135"/>
    <w:multiLevelType w:val="hybridMultilevel"/>
    <w:tmpl w:val="26CCDCE2"/>
    <w:lvl w:ilvl="0" w:tplc="040C0005">
      <w:start w:val="1"/>
      <w:numFmt w:val="bullet"/>
      <w:lvlText w:val=""/>
      <w:lvlJc w:val="left"/>
      <w:pPr>
        <w:ind w:left="720" w:hanging="360"/>
      </w:pPr>
      <w:rPr>
        <w:rFonts w:ascii="Wingdings" w:hAnsi="Wingdings" w:hint="default"/>
      </w:rPr>
    </w:lvl>
    <w:lvl w:ilvl="1" w:tplc="82B03F30">
      <w:numFmt w:val="bullet"/>
      <w:lvlText w:val="-"/>
      <w:lvlJc w:val="left"/>
      <w:pPr>
        <w:ind w:left="1440" w:hanging="360"/>
      </w:pPr>
      <w:rPr>
        <w:rFonts w:ascii="Tahoma" w:eastAsiaTheme="minorHAnsi"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56550DF"/>
    <w:multiLevelType w:val="hybridMultilevel"/>
    <w:tmpl w:val="7B56F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C94B84"/>
    <w:multiLevelType w:val="hybridMultilevel"/>
    <w:tmpl w:val="7BFE24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67201D"/>
    <w:multiLevelType w:val="hybridMultilevel"/>
    <w:tmpl w:val="760C31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8E6E72"/>
    <w:multiLevelType w:val="hybridMultilevel"/>
    <w:tmpl w:val="2710E406"/>
    <w:lvl w:ilvl="0" w:tplc="4DFC1E7C">
      <w:start w:val="1"/>
      <w:numFmt w:val="decimal"/>
      <w:pStyle w:val="Numberedparagraph"/>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435E78"/>
    <w:multiLevelType w:val="hybridMultilevel"/>
    <w:tmpl w:val="EA52F1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87012B"/>
    <w:multiLevelType w:val="hybridMultilevel"/>
    <w:tmpl w:val="DF1485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A15554"/>
    <w:multiLevelType w:val="hybridMultilevel"/>
    <w:tmpl w:val="A26A41AC"/>
    <w:lvl w:ilvl="0" w:tplc="4D8202F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D530EF2"/>
    <w:multiLevelType w:val="hybridMultilevel"/>
    <w:tmpl w:val="FA4847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1D03235"/>
    <w:multiLevelType w:val="hybridMultilevel"/>
    <w:tmpl w:val="BCC43C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B66F7D"/>
    <w:multiLevelType w:val="hybridMultilevel"/>
    <w:tmpl w:val="E0B05E3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B4572E4"/>
    <w:multiLevelType w:val="hybridMultilevel"/>
    <w:tmpl w:val="EB5EF3A0"/>
    <w:lvl w:ilvl="0" w:tplc="4CDC2C9A">
      <w:start w:val="1"/>
      <w:numFmt w:val="bullet"/>
      <w:lvlText w:val=""/>
      <w:lvlJc w:val="left"/>
      <w:pPr>
        <w:ind w:left="360" w:hanging="360"/>
      </w:pPr>
      <w:rPr>
        <w:rFonts w:ascii="Wingdings" w:hAnsi="Wingdings" w:hint="default"/>
        <w:color w:val="auto"/>
      </w:rPr>
    </w:lvl>
    <w:lvl w:ilvl="1" w:tplc="280C0003" w:tentative="1">
      <w:start w:val="1"/>
      <w:numFmt w:val="bullet"/>
      <w:lvlText w:val="o"/>
      <w:lvlJc w:val="left"/>
      <w:pPr>
        <w:ind w:left="1080" w:hanging="360"/>
      </w:pPr>
      <w:rPr>
        <w:rFonts w:ascii="Courier New" w:hAnsi="Courier New" w:cs="Courier New" w:hint="default"/>
      </w:rPr>
    </w:lvl>
    <w:lvl w:ilvl="2" w:tplc="280C0005" w:tentative="1">
      <w:start w:val="1"/>
      <w:numFmt w:val="bullet"/>
      <w:lvlText w:val=""/>
      <w:lvlJc w:val="left"/>
      <w:pPr>
        <w:ind w:left="1800" w:hanging="360"/>
      </w:pPr>
      <w:rPr>
        <w:rFonts w:ascii="Wingdings" w:hAnsi="Wingdings" w:hint="default"/>
      </w:rPr>
    </w:lvl>
    <w:lvl w:ilvl="3" w:tplc="280C0001" w:tentative="1">
      <w:start w:val="1"/>
      <w:numFmt w:val="bullet"/>
      <w:lvlText w:val=""/>
      <w:lvlJc w:val="left"/>
      <w:pPr>
        <w:ind w:left="2520" w:hanging="360"/>
      </w:pPr>
      <w:rPr>
        <w:rFonts w:ascii="Symbol" w:hAnsi="Symbol" w:hint="default"/>
      </w:rPr>
    </w:lvl>
    <w:lvl w:ilvl="4" w:tplc="280C0003" w:tentative="1">
      <w:start w:val="1"/>
      <w:numFmt w:val="bullet"/>
      <w:lvlText w:val="o"/>
      <w:lvlJc w:val="left"/>
      <w:pPr>
        <w:ind w:left="3240" w:hanging="360"/>
      </w:pPr>
      <w:rPr>
        <w:rFonts w:ascii="Courier New" w:hAnsi="Courier New" w:cs="Courier New" w:hint="default"/>
      </w:rPr>
    </w:lvl>
    <w:lvl w:ilvl="5" w:tplc="280C0005" w:tentative="1">
      <w:start w:val="1"/>
      <w:numFmt w:val="bullet"/>
      <w:lvlText w:val=""/>
      <w:lvlJc w:val="left"/>
      <w:pPr>
        <w:ind w:left="3960" w:hanging="360"/>
      </w:pPr>
      <w:rPr>
        <w:rFonts w:ascii="Wingdings" w:hAnsi="Wingdings" w:hint="default"/>
      </w:rPr>
    </w:lvl>
    <w:lvl w:ilvl="6" w:tplc="280C0001" w:tentative="1">
      <w:start w:val="1"/>
      <w:numFmt w:val="bullet"/>
      <w:lvlText w:val=""/>
      <w:lvlJc w:val="left"/>
      <w:pPr>
        <w:ind w:left="4680" w:hanging="360"/>
      </w:pPr>
      <w:rPr>
        <w:rFonts w:ascii="Symbol" w:hAnsi="Symbol" w:hint="default"/>
      </w:rPr>
    </w:lvl>
    <w:lvl w:ilvl="7" w:tplc="280C0003" w:tentative="1">
      <w:start w:val="1"/>
      <w:numFmt w:val="bullet"/>
      <w:lvlText w:val="o"/>
      <w:lvlJc w:val="left"/>
      <w:pPr>
        <w:ind w:left="5400" w:hanging="360"/>
      </w:pPr>
      <w:rPr>
        <w:rFonts w:ascii="Courier New" w:hAnsi="Courier New" w:cs="Courier New" w:hint="default"/>
      </w:rPr>
    </w:lvl>
    <w:lvl w:ilvl="8" w:tplc="280C0005" w:tentative="1">
      <w:start w:val="1"/>
      <w:numFmt w:val="bullet"/>
      <w:lvlText w:val=""/>
      <w:lvlJc w:val="left"/>
      <w:pPr>
        <w:ind w:left="6120" w:hanging="360"/>
      </w:pPr>
      <w:rPr>
        <w:rFonts w:ascii="Wingdings" w:hAnsi="Wingdings" w:hint="default"/>
      </w:rPr>
    </w:lvl>
  </w:abstractNum>
  <w:abstractNum w:abstractNumId="30" w15:restartNumberingAfterBreak="0">
    <w:nsid w:val="3CBF1B73"/>
    <w:multiLevelType w:val="hybridMultilevel"/>
    <w:tmpl w:val="87A418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E0755C8"/>
    <w:multiLevelType w:val="hybridMultilevel"/>
    <w:tmpl w:val="3DBE0266"/>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C0005">
      <w:start w:val="1"/>
      <w:numFmt w:val="bullet"/>
      <w:lvlText w:val=""/>
      <w:lvlJc w:val="left"/>
      <w:pPr>
        <w:ind w:left="2880" w:hanging="180"/>
      </w:pPr>
      <w:rPr>
        <w:rFonts w:ascii="Wingdings" w:hAnsi="Wingding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3E284C19"/>
    <w:multiLevelType w:val="hybridMultilevel"/>
    <w:tmpl w:val="58BA62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8D5EED"/>
    <w:multiLevelType w:val="hybridMultilevel"/>
    <w:tmpl w:val="073E58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D54433"/>
    <w:multiLevelType w:val="multilevel"/>
    <w:tmpl w:val="E38C18E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pStyle w:val="Titre3"/>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40D726BE"/>
    <w:multiLevelType w:val="hybridMultilevel"/>
    <w:tmpl w:val="081C85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5A05FA2"/>
    <w:multiLevelType w:val="hybridMultilevel"/>
    <w:tmpl w:val="32DC71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6D171FB"/>
    <w:multiLevelType w:val="hybridMultilevel"/>
    <w:tmpl w:val="00E82F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70277A"/>
    <w:multiLevelType w:val="hybridMultilevel"/>
    <w:tmpl w:val="E0AE30BC"/>
    <w:lvl w:ilvl="0" w:tplc="D39475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E04CA2"/>
    <w:multiLevelType w:val="hybridMultilevel"/>
    <w:tmpl w:val="90409244"/>
    <w:lvl w:ilvl="0" w:tplc="040C0005">
      <w:start w:val="1"/>
      <w:numFmt w:val="bullet"/>
      <w:lvlText w:val=""/>
      <w:lvlJc w:val="left"/>
      <w:pPr>
        <w:ind w:left="720" w:hanging="360"/>
      </w:pPr>
      <w:rPr>
        <w:rFonts w:ascii="Wingdings" w:hAnsi="Wingdings" w:hint="default"/>
      </w:rPr>
    </w:lvl>
    <w:lvl w:ilvl="1" w:tplc="9FBEC1AC">
      <w:start w:val="2"/>
      <w:numFmt w:val="bullet"/>
      <w:lvlText w:val="-"/>
      <w:lvlJc w:val="left"/>
      <w:pPr>
        <w:ind w:left="1440" w:hanging="360"/>
      </w:pPr>
      <w:rPr>
        <w:rFonts w:ascii="Tahoma" w:eastAsiaTheme="minorHAnsi"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B04352"/>
    <w:multiLevelType w:val="hybridMultilevel"/>
    <w:tmpl w:val="C0921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0EF1DAF"/>
    <w:multiLevelType w:val="multilevel"/>
    <w:tmpl w:val="A4ACC1F2"/>
    <w:lvl w:ilvl="0">
      <w:start w:val="1"/>
      <w:numFmt w:val="decimal"/>
      <w:pStyle w:val="head2"/>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10041A0"/>
    <w:multiLevelType w:val="hybridMultilevel"/>
    <w:tmpl w:val="CDC217D2"/>
    <w:lvl w:ilvl="0" w:tplc="04100001">
      <w:start w:val="1"/>
      <w:numFmt w:val="bullet"/>
      <w:lvlText w:val=""/>
      <w:lvlJc w:val="left"/>
      <w:pPr>
        <w:ind w:left="1287" w:hanging="360"/>
      </w:pPr>
      <w:rPr>
        <w:rFonts w:ascii="Symbol" w:hAnsi="Symbol" w:hint="default"/>
      </w:rPr>
    </w:lvl>
    <w:lvl w:ilvl="1" w:tplc="04100003">
      <w:start w:val="1"/>
      <w:numFmt w:val="lowerLetter"/>
      <w:pStyle w:val="elencoalfabetico"/>
      <w:lvlText w:val="%2)"/>
      <w:lvlJc w:val="left"/>
      <w:pPr>
        <w:ind w:left="2352" w:hanging="705"/>
      </w:pPr>
      <w:rPr>
        <w:rFonts w:hint="default"/>
      </w:rPr>
    </w:lvl>
    <w:lvl w:ilvl="2" w:tplc="04100005">
      <w:numFmt w:val="bullet"/>
      <w:lvlText w:val="-"/>
      <w:lvlJc w:val="left"/>
      <w:pPr>
        <w:ind w:left="2727" w:hanging="360"/>
      </w:pPr>
      <w:rPr>
        <w:rFonts w:ascii="Times New Roman" w:eastAsia="Times New Roman" w:hAnsi="Times New Roman" w:cs="Times New Roman"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3" w15:restartNumberingAfterBreak="0">
    <w:nsid w:val="53A22B37"/>
    <w:multiLevelType w:val="hybridMultilevel"/>
    <w:tmpl w:val="14A665A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552406E3"/>
    <w:multiLevelType w:val="hybridMultilevel"/>
    <w:tmpl w:val="BBDEDE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A2B5A94"/>
    <w:multiLevelType w:val="hybridMultilevel"/>
    <w:tmpl w:val="5A004F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0655109"/>
    <w:multiLevelType w:val="hybridMultilevel"/>
    <w:tmpl w:val="344225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0BF57D5"/>
    <w:multiLevelType w:val="hybridMultilevel"/>
    <w:tmpl w:val="8CB0DA42"/>
    <w:lvl w:ilvl="0" w:tplc="4CDC2C9A">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2146CD5"/>
    <w:multiLevelType w:val="hybridMultilevel"/>
    <w:tmpl w:val="0F5226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34E7A3E"/>
    <w:multiLevelType w:val="hybridMultilevel"/>
    <w:tmpl w:val="B936CA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40E4B52"/>
    <w:multiLevelType w:val="hybridMultilevel"/>
    <w:tmpl w:val="7AAEDA60"/>
    <w:lvl w:ilvl="0" w:tplc="B8624048">
      <w:start w:val="3"/>
      <w:numFmt w:val="bullet"/>
      <w:lvlText w:val="-"/>
      <w:lvlJc w:val="left"/>
      <w:pPr>
        <w:ind w:left="1800" w:hanging="360"/>
      </w:pPr>
      <w:rPr>
        <w:rFonts w:ascii="Trebuchet MS" w:eastAsia="Times New Roman" w:hAnsi="Trebuchet MS"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1" w15:restartNumberingAfterBreak="0">
    <w:nsid w:val="66FE6608"/>
    <w:multiLevelType w:val="hybridMultilevel"/>
    <w:tmpl w:val="FEAE0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9400397"/>
    <w:multiLevelType w:val="multilevel"/>
    <w:tmpl w:val="99362A40"/>
    <w:lvl w:ilvl="0">
      <w:start w:val="1"/>
      <w:numFmt w:val="upperRoman"/>
      <w:lvlText w:val="%1."/>
      <w:lvlJc w:val="right"/>
      <w:pPr>
        <w:ind w:left="720" w:hanging="360"/>
      </w:pPr>
    </w:lvl>
    <w:lvl w:ilvl="1">
      <w:start w:val="1"/>
      <w:numFmt w:val="decimal"/>
      <w:isLgl/>
      <w:lvlText w:val="%1.%2."/>
      <w:lvlJc w:val="left"/>
      <w:pPr>
        <w:ind w:left="1140" w:hanging="720"/>
      </w:pPr>
      <w:rPr>
        <w:rFonts w:hint="default"/>
        <w:b/>
        <w:bCs/>
      </w:rPr>
    </w:lvl>
    <w:lvl w:ilvl="2">
      <w:start w:val="1"/>
      <w:numFmt w:val="decimal"/>
      <w:isLgl/>
      <w:lvlText w:val="%1.%2.%3."/>
      <w:lvlJc w:val="left"/>
      <w:pPr>
        <w:ind w:left="156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040" w:hanging="1440"/>
      </w:pPr>
      <w:rPr>
        <w:rFonts w:hint="default"/>
      </w:rPr>
    </w:lvl>
    <w:lvl w:ilvl="5">
      <w:start w:val="1"/>
      <w:numFmt w:val="decimal"/>
      <w:isLgl/>
      <w:lvlText w:val="%1.%2.%3.%4.%5.%6."/>
      <w:lvlJc w:val="left"/>
      <w:pPr>
        <w:ind w:left="246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940" w:hanging="2160"/>
      </w:pPr>
      <w:rPr>
        <w:rFonts w:hint="default"/>
      </w:rPr>
    </w:lvl>
    <w:lvl w:ilvl="8">
      <w:start w:val="1"/>
      <w:numFmt w:val="decimal"/>
      <w:isLgl/>
      <w:lvlText w:val="%1.%2.%3.%4.%5.%6.%7.%8.%9."/>
      <w:lvlJc w:val="left"/>
      <w:pPr>
        <w:ind w:left="3360" w:hanging="2520"/>
      </w:pPr>
      <w:rPr>
        <w:rFonts w:hint="default"/>
      </w:rPr>
    </w:lvl>
  </w:abstractNum>
  <w:abstractNum w:abstractNumId="53" w15:restartNumberingAfterBreak="0">
    <w:nsid w:val="6BE20480"/>
    <w:multiLevelType w:val="hybridMultilevel"/>
    <w:tmpl w:val="C20846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D6D45E2"/>
    <w:multiLevelType w:val="hybridMultilevel"/>
    <w:tmpl w:val="76F61B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ED70928"/>
    <w:multiLevelType w:val="hybridMultilevel"/>
    <w:tmpl w:val="DF149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4954626"/>
    <w:multiLevelType w:val="hybridMultilevel"/>
    <w:tmpl w:val="E64817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6C41711"/>
    <w:multiLevelType w:val="hybridMultilevel"/>
    <w:tmpl w:val="44A25A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BBF2A2F"/>
    <w:multiLevelType w:val="hybridMultilevel"/>
    <w:tmpl w:val="33A4643C"/>
    <w:lvl w:ilvl="0" w:tplc="4CDC2C9A">
      <w:start w:val="1"/>
      <w:numFmt w:val="bullet"/>
      <w:lvlText w:val=""/>
      <w:lvlJc w:val="left"/>
      <w:pPr>
        <w:ind w:left="360" w:hanging="360"/>
      </w:pPr>
      <w:rPr>
        <w:rFonts w:ascii="Wingdings" w:hAnsi="Wingdings" w:hint="default"/>
        <w:color w:val="auto"/>
      </w:rPr>
    </w:lvl>
    <w:lvl w:ilvl="1" w:tplc="72ACB470">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7C0341C2"/>
    <w:multiLevelType w:val="hybridMultilevel"/>
    <w:tmpl w:val="FB0A6C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DCE28CF"/>
    <w:multiLevelType w:val="hybridMultilevel"/>
    <w:tmpl w:val="B442BB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F2F71B5"/>
    <w:multiLevelType w:val="hybridMultilevel"/>
    <w:tmpl w:val="3B0ED5CE"/>
    <w:lvl w:ilvl="0" w:tplc="420AF324">
      <w:start w:val="1"/>
      <w:numFmt w:val="bullet"/>
      <w:lvlText w:val=""/>
      <w:lvlJc w:val="left"/>
      <w:pPr>
        <w:ind w:left="360" w:hanging="360"/>
      </w:pPr>
      <w:rPr>
        <w:rFonts w:ascii="Symbol" w:hAnsi="Symbol" w:hint="default"/>
        <w:sz w:val="20"/>
        <w:szCs w:val="20"/>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16cid:durableId="402725066">
    <w:abstractNumId w:val="41"/>
  </w:num>
  <w:num w:numId="2" w16cid:durableId="1245804289">
    <w:abstractNumId w:val="34"/>
  </w:num>
  <w:num w:numId="3" w16cid:durableId="1069113084">
    <w:abstractNumId w:val="13"/>
  </w:num>
  <w:num w:numId="4" w16cid:durableId="2017925886">
    <w:abstractNumId w:val="10"/>
  </w:num>
  <w:num w:numId="5" w16cid:durableId="1360475918">
    <w:abstractNumId w:val="30"/>
  </w:num>
  <w:num w:numId="6" w16cid:durableId="1332296338">
    <w:abstractNumId w:val="52"/>
  </w:num>
  <w:num w:numId="7" w16cid:durableId="500585193">
    <w:abstractNumId w:val="54"/>
  </w:num>
  <w:num w:numId="8" w16cid:durableId="413624572">
    <w:abstractNumId w:val="18"/>
  </w:num>
  <w:num w:numId="9" w16cid:durableId="1874464338">
    <w:abstractNumId w:val="35"/>
  </w:num>
  <w:num w:numId="10" w16cid:durableId="2056466756">
    <w:abstractNumId w:val="38"/>
  </w:num>
  <w:num w:numId="11" w16cid:durableId="1991013429">
    <w:abstractNumId w:val="51"/>
  </w:num>
  <w:num w:numId="12" w16cid:durableId="1851486098">
    <w:abstractNumId w:val="57"/>
  </w:num>
  <w:num w:numId="13" w16cid:durableId="1421489046">
    <w:abstractNumId w:val="59"/>
  </w:num>
  <w:num w:numId="14" w16cid:durableId="2013028836">
    <w:abstractNumId w:val="37"/>
  </w:num>
  <w:num w:numId="15" w16cid:durableId="1200554284">
    <w:abstractNumId w:val="53"/>
  </w:num>
  <w:num w:numId="16" w16cid:durableId="316300509">
    <w:abstractNumId w:val="24"/>
  </w:num>
  <w:num w:numId="17" w16cid:durableId="1941134661">
    <w:abstractNumId w:val="60"/>
  </w:num>
  <w:num w:numId="18" w16cid:durableId="934821242">
    <w:abstractNumId w:val="15"/>
  </w:num>
  <w:num w:numId="19" w16cid:durableId="1366906514">
    <w:abstractNumId w:val="32"/>
  </w:num>
  <w:num w:numId="20" w16cid:durableId="1775978505">
    <w:abstractNumId w:val="2"/>
  </w:num>
  <w:num w:numId="21" w16cid:durableId="1062557737">
    <w:abstractNumId w:val="21"/>
  </w:num>
  <w:num w:numId="22" w16cid:durableId="2072606466">
    <w:abstractNumId w:val="39"/>
  </w:num>
  <w:num w:numId="23" w16cid:durableId="534544139">
    <w:abstractNumId w:val="3"/>
  </w:num>
  <w:num w:numId="24" w16cid:durableId="1398934421">
    <w:abstractNumId w:val="23"/>
  </w:num>
  <w:num w:numId="25" w16cid:durableId="1636835140">
    <w:abstractNumId w:val="6"/>
  </w:num>
  <w:num w:numId="26" w16cid:durableId="1499341719">
    <w:abstractNumId w:val="33"/>
  </w:num>
  <w:num w:numId="27" w16cid:durableId="1172571576">
    <w:abstractNumId w:val="43"/>
  </w:num>
  <w:num w:numId="28" w16cid:durableId="761605167">
    <w:abstractNumId w:val="36"/>
  </w:num>
  <w:num w:numId="29" w16cid:durableId="74519505">
    <w:abstractNumId w:val="1"/>
  </w:num>
  <w:num w:numId="30" w16cid:durableId="1380202189">
    <w:abstractNumId w:val="40"/>
  </w:num>
  <w:num w:numId="31" w16cid:durableId="1891769223">
    <w:abstractNumId w:val="28"/>
  </w:num>
  <w:num w:numId="32" w16cid:durableId="315844473">
    <w:abstractNumId w:val="26"/>
  </w:num>
  <w:num w:numId="33" w16cid:durableId="539559858">
    <w:abstractNumId w:val="16"/>
  </w:num>
  <w:num w:numId="34" w16cid:durableId="872381938">
    <w:abstractNumId w:val="49"/>
  </w:num>
  <w:num w:numId="35" w16cid:durableId="355468027">
    <w:abstractNumId w:val="14"/>
  </w:num>
  <w:num w:numId="36" w16cid:durableId="1430353213">
    <w:abstractNumId w:val="12"/>
  </w:num>
  <w:num w:numId="37" w16cid:durableId="271596420">
    <w:abstractNumId w:val="50"/>
  </w:num>
  <w:num w:numId="38" w16cid:durableId="1988902192">
    <w:abstractNumId w:val="5"/>
  </w:num>
  <w:num w:numId="39" w16cid:durableId="2026398026">
    <w:abstractNumId w:val="9"/>
  </w:num>
  <w:num w:numId="40" w16cid:durableId="146480037">
    <w:abstractNumId w:val="48"/>
  </w:num>
  <w:num w:numId="41" w16cid:durableId="428815879">
    <w:abstractNumId w:val="45"/>
  </w:num>
  <w:num w:numId="42" w16cid:durableId="1387291876">
    <w:abstractNumId w:val="11"/>
  </w:num>
  <w:num w:numId="43" w16cid:durableId="1115557939">
    <w:abstractNumId w:val="55"/>
  </w:num>
  <w:num w:numId="44" w16cid:durableId="1493792075">
    <w:abstractNumId w:val="0"/>
  </w:num>
  <w:num w:numId="45" w16cid:durableId="1733918091">
    <w:abstractNumId w:val="42"/>
  </w:num>
  <w:num w:numId="46" w16cid:durableId="1637027081">
    <w:abstractNumId w:val="31"/>
  </w:num>
  <w:num w:numId="47" w16cid:durableId="1974405992">
    <w:abstractNumId w:val="47"/>
  </w:num>
  <w:num w:numId="48" w16cid:durableId="1299605816">
    <w:abstractNumId w:val="58"/>
  </w:num>
  <w:num w:numId="49" w16cid:durableId="2134594497">
    <w:abstractNumId w:val="29"/>
  </w:num>
  <w:num w:numId="50" w16cid:durableId="1939678402">
    <w:abstractNumId w:val="4"/>
  </w:num>
  <w:num w:numId="51" w16cid:durableId="1440567879">
    <w:abstractNumId w:val="8"/>
  </w:num>
  <w:num w:numId="52" w16cid:durableId="1713387308">
    <w:abstractNumId w:val="20"/>
  </w:num>
  <w:num w:numId="53" w16cid:durableId="1200779204">
    <w:abstractNumId w:val="7"/>
  </w:num>
  <w:num w:numId="54" w16cid:durableId="194388709">
    <w:abstractNumId w:val="56"/>
  </w:num>
  <w:num w:numId="55" w16cid:durableId="1440905067">
    <w:abstractNumId w:val="19"/>
  </w:num>
  <w:num w:numId="56" w16cid:durableId="1943104117">
    <w:abstractNumId w:val="17"/>
  </w:num>
  <w:num w:numId="57" w16cid:durableId="134756741">
    <w:abstractNumId w:val="34"/>
  </w:num>
  <w:num w:numId="58" w16cid:durableId="1034160914">
    <w:abstractNumId w:val="44"/>
  </w:num>
  <w:num w:numId="59" w16cid:durableId="1410350256">
    <w:abstractNumId w:val="25"/>
  </w:num>
  <w:num w:numId="60" w16cid:durableId="226231853">
    <w:abstractNumId w:val="27"/>
  </w:num>
  <w:num w:numId="61" w16cid:durableId="1812090932">
    <w:abstractNumId w:val="22"/>
  </w:num>
  <w:num w:numId="62" w16cid:durableId="1927879308">
    <w:abstractNumId w:val="61"/>
  </w:num>
  <w:num w:numId="63" w16cid:durableId="1443307793">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E22"/>
    <w:rsid w:val="0000102A"/>
    <w:rsid w:val="00003108"/>
    <w:rsid w:val="000031F4"/>
    <w:rsid w:val="00007DD6"/>
    <w:rsid w:val="00010C7F"/>
    <w:rsid w:val="00010E96"/>
    <w:rsid w:val="00012788"/>
    <w:rsid w:val="0001548D"/>
    <w:rsid w:val="000236B2"/>
    <w:rsid w:val="00024EC9"/>
    <w:rsid w:val="000259B9"/>
    <w:rsid w:val="000276A5"/>
    <w:rsid w:val="00027F3D"/>
    <w:rsid w:val="00030817"/>
    <w:rsid w:val="0003124A"/>
    <w:rsid w:val="00031F6A"/>
    <w:rsid w:val="00032132"/>
    <w:rsid w:val="00032894"/>
    <w:rsid w:val="00034E10"/>
    <w:rsid w:val="00035233"/>
    <w:rsid w:val="0004051C"/>
    <w:rsid w:val="00043025"/>
    <w:rsid w:val="000455A2"/>
    <w:rsid w:val="00047E84"/>
    <w:rsid w:val="00051800"/>
    <w:rsid w:val="00051AC5"/>
    <w:rsid w:val="00052F60"/>
    <w:rsid w:val="00053B6B"/>
    <w:rsid w:val="00053C31"/>
    <w:rsid w:val="00054F6C"/>
    <w:rsid w:val="00055AC3"/>
    <w:rsid w:val="00057920"/>
    <w:rsid w:val="00057C5D"/>
    <w:rsid w:val="00061405"/>
    <w:rsid w:val="00062449"/>
    <w:rsid w:val="00066C89"/>
    <w:rsid w:val="00066FC9"/>
    <w:rsid w:val="0007000C"/>
    <w:rsid w:val="00070065"/>
    <w:rsid w:val="000723C9"/>
    <w:rsid w:val="00073C36"/>
    <w:rsid w:val="00076A4C"/>
    <w:rsid w:val="000864D6"/>
    <w:rsid w:val="000864EC"/>
    <w:rsid w:val="00086BE2"/>
    <w:rsid w:val="000910CE"/>
    <w:rsid w:val="00091A6C"/>
    <w:rsid w:val="00092677"/>
    <w:rsid w:val="0009270A"/>
    <w:rsid w:val="00093867"/>
    <w:rsid w:val="00093A5B"/>
    <w:rsid w:val="00094035"/>
    <w:rsid w:val="00095C4A"/>
    <w:rsid w:val="000970AD"/>
    <w:rsid w:val="000973A7"/>
    <w:rsid w:val="000A0B59"/>
    <w:rsid w:val="000A1098"/>
    <w:rsid w:val="000A1A48"/>
    <w:rsid w:val="000A1B25"/>
    <w:rsid w:val="000A354B"/>
    <w:rsid w:val="000A3792"/>
    <w:rsid w:val="000A4687"/>
    <w:rsid w:val="000A473F"/>
    <w:rsid w:val="000A4AC7"/>
    <w:rsid w:val="000A52BA"/>
    <w:rsid w:val="000A6F81"/>
    <w:rsid w:val="000A6FBE"/>
    <w:rsid w:val="000A7D6C"/>
    <w:rsid w:val="000B0B08"/>
    <w:rsid w:val="000B2ED4"/>
    <w:rsid w:val="000B4742"/>
    <w:rsid w:val="000B4CF3"/>
    <w:rsid w:val="000B4D48"/>
    <w:rsid w:val="000B6355"/>
    <w:rsid w:val="000B6579"/>
    <w:rsid w:val="000C5095"/>
    <w:rsid w:val="000C692C"/>
    <w:rsid w:val="000C7F23"/>
    <w:rsid w:val="000D359F"/>
    <w:rsid w:val="000D3C47"/>
    <w:rsid w:val="000D3D7A"/>
    <w:rsid w:val="000D477E"/>
    <w:rsid w:val="000D637D"/>
    <w:rsid w:val="000D658C"/>
    <w:rsid w:val="000D7ECC"/>
    <w:rsid w:val="000E3146"/>
    <w:rsid w:val="000E59E9"/>
    <w:rsid w:val="000E5F4F"/>
    <w:rsid w:val="000E6B63"/>
    <w:rsid w:val="000E7F33"/>
    <w:rsid w:val="000F0062"/>
    <w:rsid w:val="000F0539"/>
    <w:rsid w:val="000F2102"/>
    <w:rsid w:val="000F33C3"/>
    <w:rsid w:val="000F548C"/>
    <w:rsid w:val="000F5F07"/>
    <w:rsid w:val="000F6465"/>
    <w:rsid w:val="000F6929"/>
    <w:rsid w:val="000F7823"/>
    <w:rsid w:val="00100E29"/>
    <w:rsid w:val="00103A4A"/>
    <w:rsid w:val="00104EFD"/>
    <w:rsid w:val="001105B6"/>
    <w:rsid w:val="00110688"/>
    <w:rsid w:val="001117BF"/>
    <w:rsid w:val="00120F1A"/>
    <w:rsid w:val="00123768"/>
    <w:rsid w:val="0012694F"/>
    <w:rsid w:val="00126BED"/>
    <w:rsid w:val="00127468"/>
    <w:rsid w:val="001318BA"/>
    <w:rsid w:val="0013272D"/>
    <w:rsid w:val="00133B5B"/>
    <w:rsid w:val="001370F7"/>
    <w:rsid w:val="00137671"/>
    <w:rsid w:val="00141F1F"/>
    <w:rsid w:val="00142F2B"/>
    <w:rsid w:val="001431CB"/>
    <w:rsid w:val="00143356"/>
    <w:rsid w:val="00143A2B"/>
    <w:rsid w:val="00143E9D"/>
    <w:rsid w:val="00144678"/>
    <w:rsid w:val="001471C1"/>
    <w:rsid w:val="001506F1"/>
    <w:rsid w:val="00151151"/>
    <w:rsid w:val="0015223A"/>
    <w:rsid w:val="001529D0"/>
    <w:rsid w:val="00152D07"/>
    <w:rsid w:val="00157254"/>
    <w:rsid w:val="00157D0A"/>
    <w:rsid w:val="00162DBD"/>
    <w:rsid w:val="001631CE"/>
    <w:rsid w:val="00164279"/>
    <w:rsid w:val="00165F9F"/>
    <w:rsid w:val="00166AAF"/>
    <w:rsid w:val="00170CE0"/>
    <w:rsid w:val="00171567"/>
    <w:rsid w:val="001726A4"/>
    <w:rsid w:val="00172C42"/>
    <w:rsid w:val="0017468C"/>
    <w:rsid w:val="00174BFE"/>
    <w:rsid w:val="001753C8"/>
    <w:rsid w:val="00176418"/>
    <w:rsid w:val="001773A7"/>
    <w:rsid w:val="001803D8"/>
    <w:rsid w:val="00181198"/>
    <w:rsid w:val="00183220"/>
    <w:rsid w:val="0019010A"/>
    <w:rsid w:val="0019148E"/>
    <w:rsid w:val="00192165"/>
    <w:rsid w:val="00192D67"/>
    <w:rsid w:val="00193E88"/>
    <w:rsid w:val="00193F1D"/>
    <w:rsid w:val="001942C3"/>
    <w:rsid w:val="001946C3"/>
    <w:rsid w:val="001954BE"/>
    <w:rsid w:val="001976A2"/>
    <w:rsid w:val="001A06B2"/>
    <w:rsid w:val="001A1732"/>
    <w:rsid w:val="001A315D"/>
    <w:rsid w:val="001A6734"/>
    <w:rsid w:val="001A6EF2"/>
    <w:rsid w:val="001B2665"/>
    <w:rsid w:val="001B32F6"/>
    <w:rsid w:val="001B435D"/>
    <w:rsid w:val="001C44A9"/>
    <w:rsid w:val="001C7F55"/>
    <w:rsid w:val="001D15C1"/>
    <w:rsid w:val="001D1AB5"/>
    <w:rsid w:val="001D273E"/>
    <w:rsid w:val="001D2895"/>
    <w:rsid w:val="001D4884"/>
    <w:rsid w:val="001D5255"/>
    <w:rsid w:val="001D7827"/>
    <w:rsid w:val="001E19CE"/>
    <w:rsid w:val="001E2720"/>
    <w:rsid w:val="001E31C1"/>
    <w:rsid w:val="001E3F2A"/>
    <w:rsid w:val="001E514F"/>
    <w:rsid w:val="001E551B"/>
    <w:rsid w:val="001E6918"/>
    <w:rsid w:val="001F0AD7"/>
    <w:rsid w:val="001F1136"/>
    <w:rsid w:val="001F2B1D"/>
    <w:rsid w:val="001F3D4C"/>
    <w:rsid w:val="001F4A65"/>
    <w:rsid w:val="001F56C0"/>
    <w:rsid w:val="001F7612"/>
    <w:rsid w:val="001F77D0"/>
    <w:rsid w:val="001F7A50"/>
    <w:rsid w:val="002027F7"/>
    <w:rsid w:val="00203A05"/>
    <w:rsid w:val="00203EBC"/>
    <w:rsid w:val="002041B8"/>
    <w:rsid w:val="0020440B"/>
    <w:rsid w:val="00210323"/>
    <w:rsid w:val="002110F9"/>
    <w:rsid w:val="00214DA5"/>
    <w:rsid w:val="00214F10"/>
    <w:rsid w:val="00215C7B"/>
    <w:rsid w:val="0021612C"/>
    <w:rsid w:val="00216D19"/>
    <w:rsid w:val="002203A9"/>
    <w:rsid w:val="00221FF5"/>
    <w:rsid w:val="00224142"/>
    <w:rsid w:val="00225E6D"/>
    <w:rsid w:val="0022647D"/>
    <w:rsid w:val="00226CA5"/>
    <w:rsid w:val="002304E0"/>
    <w:rsid w:val="002307E3"/>
    <w:rsid w:val="002319F9"/>
    <w:rsid w:val="00232F4B"/>
    <w:rsid w:val="00235FB0"/>
    <w:rsid w:val="00236EA7"/>
    <w:rsid w:val="00237214"/>
    <w:rsid w:val="0023765F"/>
    <w:rsid w:val="00237D19"/>
    <w:rsid w:val="00240CC7"/>
    <w:rsid w:val="00242DDB"/>
    <w:rsid w:val="0024464D"/>
    <w:rsid w:val="00252308"/>
    <w:rsid w:val="002533E4"/>
    <w:rsid w:val="00253A65"/>
    <w:rsid w:val="002542C7"/>
    <w:rsid w:val="00255649"/>
    <w:rsid w:val="00255E5C"/>
    <w:rsid w:val="00255F29"/>
    <w:rsid w:val="00256C8B"/>
    <w:rsid w:val="00256E22"/>
    <w:rsid w:val="0026035A"/>
    <w:rsid w:val="002606AC"/>
    <w:rsid w:val="002640A3"/>
    <w:rsid w:val="00265DFB"/>
    <w:rsid w:val="00267AEC"/>
    <w:rsid w:val="002717B6"/>
    <w:rsid w:val="00272F36"/>
    <w:rsid w:val="0027468E"/>
    <w:rsid w:val="00275055"/>
    <w:rsid w:val="00275239"/>
    <w:rsid w:val="00275B08"/>
    <w:rsid w:val="0027653C"/>
    <w:rsid w:val="0028134A"/>
    <w:rsid w:val="002821C2"/>
    <w:rsid w:val="00282A33"/>
    <w:rsid w:val="0028342C"/>
    <w:rsid w:val="002837FB"/>
    <w:rsid w:val="00284A46"/>
    <w:rsid w:val="002850D7"/>
    <w:rsid w:val="002914DE"/>
    <w:rsid w:val="00291C71"/>
    <w:rsid w:val="00292DCD"/>
    <w:rsid w:val="002940BA"/>
    <w:rsid w:val="002949BD"/>
    <w:rsid w:val="002961A7"/>
    <w:rsid w:val="002A0184"/>
    <w:rsid w:val="002A0565"/>
    <w:rsid w:val="002A1B68"/>
    <w:rsid w:val="002A1CA3"/>
    <w:rsid w:val="002B146F"/>
    <w:rsid w:val="002B3A3F"/>
    <w:rsid w:val="002B7F7E"/>
    <w:rsid w:val="002C0864"/>
    <w:rsid w:val="002C17A5"/>
    <w:rsid w:val="002C1EC7"/>
    <w:rsid w:val="002C1F69"/>
    <w:rsid w:val="002C3A24"/>
    <w:rsid w:val="002C47CA"/>
    <w:rsid w:val="002C4E04"/>
    <w:rsid w:val="002D12E3"/>
    <w:rsid w:val="002D200E"/>
    <w:rsid w:val="002D24BD"/>
    <w:rsid w:val="002D2A18"/>
    <w:rsid w:val="002D36FC"/>
    <w:rsid w:val="002D397B"/>
    <w:rsid w:val="002D4CC0"/>
    <w:rsid w:val="002D7BFD"/>
    <w:rsid w:val="002E00CC"/>
    <w:rsid w:val="002E35D1"/>
    <w:rsid w:val="002F076B"/>
    <w:rsid w:val="002F3519"/>
    <w:rsid w:val="002F7914"/>
    <w:rsid w:val="00302CC2"/>
    <w:rsid w:val="00303408"/>
    <w:rsid w:val="003038B4"/>
    <w:rsid w:val="003076AE"/>
    <w:rsid w:val="00310122"/>
    <w:rsid w:val="00310A24"/>
    <w:rsid w:val="0031120B"/>
    <w:rsid w:val="00311552"/>
    <w:rsid w:val="00320797"/>
    <w:rsid w:val="00320C53"/>
    <w:rsid w:val="00321425"/>
    <w:rsid w:val="00321F43"/>
    <w:rsid w:val="00326CED"/>
    <w:rsid w:val="00327098"/>
    <w:rsid w:val="003276E9"/>
    <w:rsid w:val="003301B9"/>
    <w:rsid w:val="00331B9E"/>
    <w:rsid w:val="00333BC2"/>
    <w:rsid w:val="00336ADE"/>
    <w:rsid w:val="003376DB"/>
    <w:rsid w:val="00340B77"/>
    <w:rsid w:val="00341C27"/>
    <w:rsid w:val="00344BAD"/>
    <w:rsid w:val="0034555D"/>
    <w:rsid w:val="00345907"/>
    <w:rsid w:val="003461FC"/>
    <w:rsid w:val="003466F5"/>
    <w:rsid w:val="0034713F"/>
    <w:rsid w:val="00347CDC"/>
    <w:rsid w:val="003535AB"/>
    <w:rsid w:val="0035372E"/>
    <w:rsid w:val="00353CC1"/>
    <w:rsid w:val="0035784A"/>
    <w:rsid w:val="00360817"/>
    <w:rsid w:val="003628E6"/>
    <w:rsid w:val="003643CD"/>
    <w:rsid w:val="0036559C"/>
    <w:rsid w:val="00365FE7"/>
    <w:rsid w:val="00367B2F"/>
    <w:rsid w:val="00367FDE"/>
    <w:rsid w:val="00372D99"/>
    <w:rsid w:val="00375403"/>
    <w:rsid w:val="00381674"/>
    <w:rsid w:val="00382227"/>
    <w:rsid w:val="003833AC"/>
    <w:rsid w:val="003840D8"/>
    <w:rsid w:val="00386F63"/>
    <w:rsid w:val="003877E1"/>
    <w:rsid w:val="00390362"/>
    <w:rsid w:val="0039039B"/>
    <w:rsid w:val="00390729"/>
    <w:rsid w:val="003924C2"/>
    <w:rsid w:val="0039287D"/>
    <w:rsid w:val="00393A82"/>
    <w:rsid w:val="00394A3C"/>
    <w:rsid w:val="003970C1"/>
    <w:rsid w:val="003A120E"/>
    <w:rsid w:val="003A2C1D"/>
    <w:rsid w:val="003A2C8F"/>
    <w:rsid w:val="003A3971"/>
    <w:rsid w:val="003A6FCD"/>
    <w:rsid w:val="003A76FB"/>
    <w:rsid w:val="003A7819"/>
    <w:rsid w:val="003A7AB0"/>
    <w:rsid w:val="003B0ACD"/>
    <w:rsid w:val="003B2177"/>
    <w:rsid w:val="003B2680"/>
    <w:rsid w:val="003B3892"/>
    <w:rsid w:val="003B5DBA"/>
    <w:rsid w:val="003B6FFE"/>
    <w:rsid w:val="003C20ED"/>
    <w:rsid w:val="003C42F3"/>
    <w:rsid w:val="003C4EF6"/>
    <w:rsid w:val="003C5F88"/>
    <w:rsid w:val="003D0BB0"/>
    <w:rsid w:val="003D1C9C"/>
    <w:rsid w:val="003D2005"/>
    <w:rsid w:val="003D25B4"/>
    <w:rsid w:val="003D35ED"/>
    <w:rsid w:val="003D423A"/>
    <w:rsid w:val="003D5F0D"/>
    <w:rsid w:val="003D63CA"/>
    <w:rsid w:val="003D7227"/>
    <w:rsid w:val="003D7D86"/>
    <w:rsid w:val="003E08B8"/>
    <w:rsid w:val="003E0C49"/>
    <w:rsid w:val="003E0E4F"/>
    <w:rsid w:val="003E2431"/>
    <w:rsid w:val="003E4693"/>
    <w:rsid w:val="003E4AE9"/>
    <w:rsid w:val="003E5ADA"/>
    <w:rsid w:val="003F39D9"/>
    <w:rsid w:val="003F48BC"/>
    <w:rsid w:val="003F58C5"/>
    <w:rsid w:val="003F60DD"/>
    <w:rsid w:val="003F77C5"/>
    <w:rsid w:val="004041E2"/>
    <w:rsid w:val="00407DAE"/>
    <w:rsid w:val="00411C85"/>
    <w:rsid w:val="004127A4"/>
    <w:rsid w:val="00413687"/>
    <w:rsid w:val="00417211"/>
    <w:rsid w:val="00420861"/>
    <w:rsid w:val="00420AEE"/>
    <w:rsid w:val="004218D1"/>
    <w:rsid w:val="00423362"/>
    <w:rsid w:val="004239DB"/>
    <w:rsid w:val="00423DE2"/>
    <w:rsid w:val="00424F25"/>
    <w:rsid w:val="00426141"/>
    <w:rsid w:val="00431BEB"/>
    <w:rsid w:val="00432B5B"/>
    <w:rsid w:val="004330FE"/>
    <w:rsid w:val="004333ED"/>
    <w:rsid w:val="00433E3D"/>
    <w:rsid w:val="00433F5B"/>
    <w:rsid w:val="0043413C"/>
    <w:rsid w:val="00434A57"/>
    <w:rsid w:val="004351A2"/>
    <w:rsid w:val="00440489"/>
    <w:rsid w:val="004430FE"/>
    <w:rsid w:val="0044574E"/>
    <w:rsid w:val="0044599A"/>
    <w:rsid w:val="00445A70"/>
    <w:rsid w:val="00446248"/>
    <w:rsid w:val="004467FE"/>
    <w:rsid w:val="004472C7"/>
    <w:rsid w:val="0044793B"/>
    <w:rsid w:val="00450A28"/>
    <w:rsid w:val="00452121"/>
    <w:rsid w:val="00452D17"/>
    <w:rsid w:val="00456012"/>
    <w:rsid w:val="004574E1"/>
    <w:rsid w:val="004607ED"/>
    <w:rsid w:val="00460FBE"/>
    <w:rsid w:val="00461D5B"/>
    <w:rsid w:val="00462553"/>
    <w:rsid w:val="00463370"/>
    <w:rsid w:val="0046545A"/>
    <w:rsid w:val="00465EC1"/>
    <w:rsid w:val="004669A5"/>
    <w:rsid w:val="004679EB"/>
    <w:rsid w:val="004701E5"/>
    <w:rsid w:val="00470452"/>
    <w:rsid w:val="00470B76"/>
    <w:rsid w:val="004714C4"/>
    <w:rsid w:val="00472546"/>
    <w:rsid w:val="004737A7"/>
    <w:rsid w:val="00475B77"/>
    <w:rsid w:val="0047757B"/>
    <w:rsid w:val="00477F44"/>
    <w:rsid w:val="00477FF6"/>
    <w:rsid w:val="0048405F"/>
    <w:rsid w:val="00484109"/>
    <w:rsid w:val="00484733"/>
    <w:rsid w:val="0048589B"/>
    <w:rsid w:val="0048604E"/>
    <w:rsid w:val="00487EE2"/>
    <w:rsid w:val="00490468"/>
    <w:rsid w:val="00493B7D"/>
    <w:rsid w:val="00493F4D"/>
    <w:rsid w:val="00494513"/>
    <w:rsid w:val="00497930"/>
    <w:rsid w:val="004A2D17"/>
    <w:rsid w:val="004B0063"/>
    <w:rsid w:val="004B2545"/>
    <w:rsid w:val="004B621D"/>
    <w:rsid w:val="004B724B"/>
    <w:rsid w:val="004B72E1"/>
    <w:rsid w:val="004B7314"/>
    <w:rsid w:val="004B7DBA"/>
    <w:rsid w:val="004C0B4E"/>
    <w:rsid w:val="004C1589"/>
    <w:rsid w:val="004C2297"/>
    <w:rsid w:val="004C4838"/>
    <w:rsid w:val="004C4E52"/>
    <w:rsid w:val="004C6374"/>
    <w:rsid w:val="004D2088"/>
    <w:rsid w:val="004D2D3A"/>
    <w:rsid w:val="004D2F36"/>
    <w:rsid w:val="004D58D7"/>
    <w:rsid w:val="004D7118"/>
    <w:rsid w:val="004E0FFB"/>
    <w:rsid w:val="004E283A"/>
    <w:rsid w:val="004E2901"/>
    <w:rsid w:val="004E2E54"/>
    <w:rsid w:val="004E4697"/>
    <w:rsid w:val="004E4C3F"/>
    <w:rsid w:val="004E4F54"/>
    <w:rsid w:val="004E7AD8"/>
    <w:rsid w:val="004F1376"/>
    <w:rsid w:val="004F1D25"/>
    <w:rsid w:val="004F23FF"/>
    <w:rsid w:val="004F281D"/>
    <w:rsid w:val="004F3AF9"/>
    <w:rsid w:val="004F4755"/>
    <w:rsid w:val="005013F0"/>
    <w:rsid w:val="00501DBE"/>
    <w:rsid w:val="00504286"/>
    <w:rsid w:val="0050443F"/>
    <w:rsid w:val="00504E99"/>
    <w:rsid w:val="00507773"/>
    <w:rsid w:val="00513698"/>
    <w:rsid w:val="005146CC"/>
    <w:rsid w:val="0051493C"/>
    <w:rsid w:val="005168A4"/>
    <w:rsid w:val="00516D06"/>
    <w:rsid w:val="0052187B"/>
    <w:rsid w:val="00522D3F"/>
    <w:rsid w:val="00524345"/>
    <w:rsid w:val="00524BB9"/>
    <w:rsid w:val="00524C35"/>
    <w:rsid w:val="0052541C"/>
    <w:rsid w:val="005254CC"/>
    <w:rsid w:val="00526A8F"/>
    <w:rsid w:val="00533CB6"/>
    <w:rsid w:val="005355F6"/>
    <w:rsid w:val="0053652C"/>
    <w:rsid w:val="00537BAC"/>
    <w:rsid w:val="005404F7"/>
    <w:rsid w:val="00540B68"/>
    <w:rsid w:val="00540C8F"/>
    <w:rsid w:val="00540CCB"/>
    <w:rsid w:val="00543921"/>
    <w:rsid w:val="005440A1"/>
    <w:rsid w:val="00544AC2"/>
    <w:rsid w:val="00545090"/>
    <w:rsid w:val="005457C9"/>
    <w:rsid w:val="00545E5D"/>
    <w:rsid w:val="005469FB"/>
    <w:rsid w:val="0054721C"/>
    <w:rsid w:val="00547B93"/>
    <w:rsid w:val="0055737B"/>
    <w:rsid w:val="00565507"/>
    <w:rsid w:val="00565527"/>
    <w:rsid w:val="005666E3"/>
    <w:rsid w:val="00566FB2"/>
    <w:rsid w:val="00570079"/>
    <w:rsid w:val="00570A7F"/>
    <w:rsid w:val="00571AFB"/>
    <w:rsid w:val="005729FE"/>
    <w:rsid w:val="00575B9D"/>
    <w:rsid w:val="00576CE7"/>
    <w:rsid w:val="00577DB6"/>
    <w:rsid w:val="00580676"/>
    <w:rsid w:val="00580768"/>
    <w:rsid w:val="005821A7"/>
    <w:rsid w:val="00582EE2"/>
    <w:rsid w:val="00583926"/>
    <w:rsid w:val="00585E6F"/>
    <w:rsid w:val="00586154"/>
    <w:rsid w:val="00586E1D"/>
    <w:rsid w:val="005914D8"/>
    <w:rsid w:val="00591BFD"/>
    <w:rsid w:val="0059491F"/>
    <w:rsid w:val="005970C8"/>
    <w:rsid w:val="005A115A"/>
    <w:rsid w:val="005A264F"/>
    <w:rsid w:val="005A3F2A"/>
    <w:rsid w:val="005A4018"/>
    <w:rsid w:val="005A4027"/>
    <w:rsid w:val="005A57E6"/>
    <w:rsid w:val="005A77D7"/>
    <w:rsid w:val="005B0D32"/>
    <w:rsid w:val="005B3B88"/>
    <w:rsid w:val="005B41F8"/>
    <w:rsid w:val="005B53B1"/>
    <w:rsid w:val="005B5D54"/>
    <w:rsid w:val="005B7628"/>
    <w:rsid w:val="005C037B"/>
    <w:rsid w:val="005C070A"/>
    <w:rsid w:val="005C2436"/>
    <w:rsid w:val="005C26C9"/>
    <w:rsid w:val="005C27BB"/>
    <w:rsid w:val="005C2E4B"/>
    <w:rsid w:val="005C5118"/>
    <w:rsid w:val="005C573D"/>
    <w:rsid w:val="005C687D"/>
    <w:rsid w:val="005D0ED9"/>
    <w:rsid w:val="005D12FB"/>
    <w:rsid w:val="005D1AE8"/>
    <w:rsid w:val="005D24EA"/>
    <w:rsid w:val="005D4922"/>
    <w:rsid w:val="005D5241"/>
    <w:rsid w:val="005D7ECC"/>
    <w:rsid w:val="005E1278"/>
    <w:rsid w:val="005E3994"/>
    <w:rsid w:val="005E4556"/>
    <w:rsid w:val="005E45EF"/>
    <w:rsid w:val="005E4774"/>
    <w:rsid w:val="005E615C"/>
    <w:rsid w:val="005E6E68"/>
    <w:rsid w:val="005E6EE7"/>
    <w:rsid w:val="005E7C3A"/>
    <w:rsid w:val="005F061B"/>
    <w:rsid w:val="005F201D"/>
    <w:rsid w:val="005F3F6F"/>
    <w:rsid w:val="005F4145"/>
    <w:rsid w:val="005F423F"/>
    <w:rsid w:val="005F4294"/>
    <w:rsid w:val="005F4BFC"/>
    <w:rsid w:val="005F4DED"/>
    <w:rsid w:val="005F5110"/>
    <w:rsid w:val="005F55DD"/>
    <w:rsid w:val="005F7CDB"/>
    <w:rsid w:val="0060330F"/>
    <w:rsid w:val="0060633A"/>
    <w:rsid w:val="0061078F"/>
    <w:rsid w:val="00613F92"/>
    <w:rsid w:val="00614A0F"/>
    <w:rsid w:val="006154F9"/>
    <w:rsid w:val="006164CA"/>
    <w:rsid w:val="00621C7D"/>
    <w:rsid w:val="006233F7"/>
    <w:rsid w:val="00624B8A"/>
    <w:rsid w:val="00625314"/>
    <w:rsid w:val="00627085"/>
    <w:rsid w:val="0062761F"/>
    <w:rsid w:val="00630083"/>
    <w:rsid w:val="00630779"/>
    <w:rsid w:val="00632F84"/>
    <w:rsid w:val="0063531F"/>
    <w:rsid w:val="00636210"/>
    <w:rsid w:val="00640D44"/>
    <w:rsid w:val="006411C5"/>
    <w:rsid w:val="00643542"/>
    <w:rsid w:val="00643AD0"/>
    <w:rsid w:val="006442D2"/>
    <w:rsid w:val="00644DCB"/>
    <w:rsid w:val="00650F48"/>
    <w:rsid w:val="00651065"/>
    <w:rsid w:val="00652CAE"/>
    <w:rsid w:val="00652FA8"/>
    <w:rsid w:val="00654BDD"/>
    <w:rsid w:val="006552E9"/>
    <w:rsid w:val="00655E44"/>
    <w:rsid w:val="006564D7"/>
    <w:rsid w:val="00656901"/>
    <w:rsid w:val="00656BBD"/>
    <w:rsid w:val="00660EF1"/>
    <w:rsid w:val="0066182D"/>
    <w:rsid w:val="00661FFE"/>
    <w:rsid w:val="006627E7"/>
    <w:rsid w:val="00662C9A"/>
    <w:rsid w:val="00662CBA"/>
    <w:rsid w:val="006645CB"/>
    <w:rsid w:val="0066663D"/>
    <w:rsid w:val="00666AF3"/>
    <w:rsid w:val="00667EFD"/>
    <w:rsid w:val="006728D0"/>
    <w:rsid w:val="0067394A"/>
    <w:rsid w:val="006762ED"/>
    <w:rsid w:val="0068044D"/>
    <w:rsid w:val="00681E0A"/>
    <w:rsid w:val="00681FF7"/>
    <w:rsid w:val="0068326E"/>
    <w:rsid w:val="006842A9"/>
    <w:rsid w:val="00684995"/>
    <w:rsid w:val="00685456"/>
    <w:rsid w:val="00685638"/>
    <w:rsid w:val="006857E0"/>
    <w:rsid w:val="006870AA"/>
    <w:rsid w:val="006870D4"/>
    <w:rsid w:val="00693F30"/>
    <w:rsid w:val="006949AE"/>
    <w:rsid w:val="00694C25"/>
    <w:rsid w:val="00695850"/>
    <w:rsid w:val="0069638A"/>
    <w:rsid w:val="006A1E67"/>
    <w:rsid w:val="006A31F2"/>
    <w:rsid w:val="006A3509"/>
    <w:rsid w:val="006A436F"/>
    <w:rsid w:val="006A5362"/>
    <w:rsid w:val="006A670F"/>
    <w:rsid w:val="006A6994"/>
    <w:rsid w:val="006A7B95"/>
    <w:rsid w:val="006B087F"/>
    <w:rsid w:val="006B29BD"/>
    <w:rsid w:val="006B59F4"/>
    <w:rsid w:val="006B7AD7"/>
    <w:rsid w:val="006C18CF"/>
    <w:rsid w:val="006C3962"/>
    <w:rsid w:val="006C70EB"/>
    <w:rsid w:val="006C7838"/>
    <w:rsid w:val="006D42D8"/>
    <w:rsid w:val="006D5B64"/>
    <w:rsid w:val="006E0175"/>
    <w:rsid w:val="006E278C"/>
    <w:rsid w:val="006E2C11"/>
    <w:rsid w:val="006E3203"/>
    <w:rsid w:val="006E5445"/>
    <w:rsid w:val="006E5DBE"/>
    <w:rsid w:val="006E7365"/>
    <w:rsid w:val="006F12A7"/>
    <w:rsid w:val="006F3527"/>
    <w:rsid w:val="006F4028"/>
    <w:rsid w:val="006F442A"/>
    <w:rsid w:val="006F62FA"/>
    <w:rsid w:val="006F6414"/>
    <w:rsid w:val="006F68FE"/>
    <w:rsid w:val="006F710C"/>
    <w:rsid w:val="00700553"/>
    <w:rsid w:val="007016D8"/>
    <w:rsid w:val="00701C3A"/>
    <w:rsid w:val="00702498"/>
    <w:rsid w:val="00702B0E"/>
    <w:rsid w:val="007047A0"/>
    <w:rsid w:val="00704E6F"/>
    <w:rsid w:val="00705A91"/>
    <w:rsid w:val="0070698F"/>
    <w:rsid w:val="00706EC8"/>
    <w:rsid w:val="0070716E"/>
    <w:rsid w:val="00707B6A"/>
    <w:rsid w:val="007100D7"/>
    <w:rsid w:val="00711235"/>
    <w:rsid w:val="0071149B"/>
    <w:rsid w:val="00711F2C"/>
    <w:rsid w:val="00714C05"/>
    <w:rsid w:val="00714E65"/>
    <w:rsid w:val="0071654E"/>
    <w:rsid w:val="0071693D"/>
    <w:rsid w:val="00716BE5"/>
    <w:rsid w:val="00720DE1"/>
    <w:rsid w:val="00721202"/>
    <w:rsid w:val="007229A4"/>
    <w:rsid w:val="00722F3F"/>
    <w:rsid w:val="007243CC"/>
    <w:rsid w:val="00725E13"/>
    <w:rsid w:val="007309FC"/>
    <w:rsid w:val="00730BAA"/>
    <w:rsid w:val="00731869"/>
    <w:rsid w:val="007318A3"/>
    <w:rsid w:val="00731AF7"/>
    <w:rsid w:val="00736449"/>
    <w:rsid w:val="007367B9"/>
    <w:rsid w:val="00737D45"/>
    <w:rsid w:val="0074065F"/>
    <w:rsid w:val="00742478"/>
    <w:rsid w:val="00742C9E"/>
    <w:rsid w:val="00743AA1"/>
    <w:rsid w:val="00743BB3"/>
    <w:rsid w:val="00743E36"/>
    <w:rsid w:val="00746432"/>
    <w:rsid w:val="00750309"/>
    <w:rsid w:val="007514B6"/>
    <w:rsid w:val="00752B7C"/>
    <w:rsid w:val="007541F8"/>
    <w:rsid w:val="007555F9"/>
    <w:rsid w:val="00757B5D"/>
    <w:rsid w:val="0076147A"/>
    <w:rsid w:val="00761B93"/>
    <w:rsid w:val="0076271B"/>
    <w:rsid w:val="00763D31"/>
    <w:rsid w:val="0076604D"/>
    <w:rsid w:val="0077655D"/>
    <w:rsid w:val="00777542"/>
    <w:rsid w:val="007823EF"/>
    <w:rsid w:val="007833ED"/>
    <w:rsid w:val="007850BC"/>
    <w:rsid w:val="0078652D"/>
    <w:rsid w:val="00786CF6"/>
    <w:rsid w:val="00787AEA"/>
    <w:rsid w:val="00787D17"/>
    <w:rsid w:val="00790E77"/>
    <w:rsid w:val="0079381D"/>
    <w:rsid w:val="00795E84"/>
    <w:rsid w:val="00796144"/>
    <w:rsid w:val="007A10A6"/>
    <w:rsid w:val="007A2212"/>
    <w:rsid w:val="007A2B05"/>
    <w:rsid w:val="007A31C7"/>
    <w:rsid w:val="007A3F56"/>
    <w:rsid w:val="007A3FA0"/>
    <w:rsid w:val="007A463A"/>
    <w:rsid w:val="007A5505"/>
    <w:rsid w:val="007A67ED"/>
    <w:rsid w:val="007A77D1"/>
    <w:rsid w:val="007B0CCB"/>
    <w:rsid w:val="007B0D6A"/>
    <w:rsid w:val="007B1116"/>
    <w:rsid w:val="007B2614"/>
    <w:rsid w:val="007B2751"/>
    <w:rsid w:val="007B56E8"/>
    <w:rsid w:val="007B62E8"/>
    <w:rsid w:val="007B78D8"/>
    <w:rsid w:val="007C0334"/>
    <w:rsid w:val="007C0BAD"/>
    <w:rsid w:val="007C28D3"/>
    <w:rsid w:val="007C2C73"/>
    <w:rsid w:val="007C3336"/>
    <w:rsid w:val="007C3BED"/>
    <w:rsid w:val="007C4ED9"/>
    <w:rsid w:val="007C5627"/>
    <w:rsid w:val="007C5B7F"/>
    <w:rsid w:val="007C75EB"/>
    <w:rsid w:val="007C7BE7"/>
    <w:rsid w:val="007D6596"/>
    <w:rsid w:val="007E16DB"/>
    <w:rsid w:val="007E17AB"/>
    <w:rsid w:val="007E2F32"/>
    <w:rsid w:val="007E6E52"/>
    <w:rsid w:val="007E71B2"/>
    <w:rsid w:val="007E7E5B"/>
    <w:rsid w:val="007F27E9"/>
    <w:rsid w:val="007F2875"/>
    <w:rsid w:val="007F2E33"/>
    <w:rsid w:val="007F7376"/>
    <w:rsid w:val="00800D71"/>
    <w:rsid w:val="00803355"/>
    <w:rsid w:val="00803E96"/>
    <w:rsid w:val="00805144"/>
    <w:rsid w:val="008101BE"/>
    <w:rsid w:val="008130A6"/>
    <w:rsid w:val="008144CD"/>
    <w:rsid w:val="0082154E"/>
    <w:rsid w:val="00821F35"/>
    <w:rsid w:val="008248EC"/>
    <w:rsid w:val="008248FC"/>
    <w:rsid w:val="008267CE"/>
    <w:rsid w:val="00826D17"/>
    <w:rsid w:val="00830B1F"/>
    <w:rsid w:val="00831FBD"/>
    <w:rsid w:val="0083406A"/>
    <w:rsid w:val="008365D2"/>
    <w:rsid w:val="00837232"/>
    <w:rsid w:val="008374D5"/>
    <w:rsid w:val="00842689"/>
    <w:rsid w:val="008451F7"/>
    <w:rsid w:val="0084564B"/>
    <w:rsid w:val="008458E2"/>
    <w:rsid w:val="0084789E"/>
    <w:rsid w:val="008514E5"/>
    <w:rsid w:val="00851FA7"/>
    <w:rsid w:val="00860562"/>
    <w:rsid w:val="00863D91"/>
    <w:rsid w:val="00865551"/>
    <w:rsid w:val="00866A19"/>
    <w:rsid w:val="00866D69"/>
    <w:rsid w:val="0087164C"/>
    <w:rsid w:val="008720AA"/>
    <w:rsid w:val="00872D98"/>
    <w:rsid w:val="00872F38"/>
    <w:rsid w:val="00873128"/>
    <w:rsid w:val="008734F7"/>
    <w:rsid w:val="00874475"/>
    <w:rsid w:val="00875298"/>
    <w:rsid w:val="00880653"/>
    <w:rsid w:val="008810AF"/>
    <w:rsid w:val="0088195C"/>
    <w:rsid w:val="00882A70"/>
    <w:rsid w:val="00883914"/>
    <w:rsid w:val="00883959"/>
    <w:rsid w:val="00883E53"/>
    <w:rsid w:val="00884D70"/>
    <w:rsid w:val="0088672E"/>
    <w:rsid w:val="00886814"/>
    <w:rsid w:val="00886CE6"/>
    <w:rsid w:val="00887EDB"/>
    <w:rsid w:val="00896988"/>
    <w:rsid w:val="008971EA"/>
    <w:rsid w:val="008A1EB2"/>
    <w:rsid w:val="008A4338"/>
    <w:rsid w:val="008A4454"/>
    <w:rsid w:val="008A5E06"/>
    <w:rsid w:val="008A7E84"/>
    <w:rsid w:val="008B3309"/>
    <w:rsid w:val="008B3410"/>
    <w:rsid w:val="008B3BC1"/>
    <w:rsid w:val="008B597C"/>
    <w:rsid w:val="008B72EC"/>
    <w:rsid w:val="008C251F"/>
    <w:rsid w:val="008C313C"/>
    <w:rsid w:val="008D0951"/>
    <w:rsid w:val="008D15A9"/>
    <w:rsid w:val="008D1F23"/>
    <w:rsid w:val="008D2E64"/>
    <w:rsid w:val="008D4942"/>
    <w:rsid w:val="008D530C"/>
    <w:rsid w:val="008E063F"/>
    <w:rsid w:val="008E19DA"/>
    <w:rsid w:val="008E1C6E"/>
    <w:rsid w:val="008E2B12"/>
    <w:rsid w:val="008E2FD5"/>
    <w:rsid w:val="008E3171"/>
    <w:rsid w:val="008E34FB"/>
    <w:rsid w:val="008E3E34"/>
    <w:rsid w:val="008E5423"/>
    <w:rsid w:val="008F0136"/>
    <w:rsid w:val="008F330D"/>
    <w:rsid w:val="008F47FD"/>
    <w:rsid w:val="008F79CC"/>
    <w:rsid w:val="008F7D4E"/>
    <w:rsid w:val="0090293A"/>
    <w:rsid w:val="00902CE5"/>
    <w:rsid w:val="00902F98"/>
    <w:rsid w:val="009037A5"/>
    <w:rsid w:val="00903BCC"/>
    <w:rsid w:val="009043BF"/>
    <w:rsid w:val="0090702D"/>
    <w:rsid w:val="0090722D"/>
    <w:rsid w:val="00910049"/>
    <w:rsid w:val="009105CA"/>
    <w:rsid w:val="009132A1"/>
    <w:rsid w:val="00913BD3"/>
    <w:rsid w:val="009156C4"/>
    <w:rsid w:val="009178D1"/>
    <w:rsid w:val="00920B3D"/>
    <w:rsid w:val="00920D53"/>
    <w:rsid w:val="0092258D"/>
    <w:rsid w:val="00922AA2"/>
    <w:rsid w:val="00922C92"/>
    <w:rsid w:val="00922F8F"/>
    <w:rsid w:val="00923113"/>
    <w:rsid w:val="00924D09"/>
    <w:rsid w:val="00924E25"/>
    <w:rsid w:val="00925CCB"/>
    <w:rsid w:val="0093044C"/>
    <w:rsid w:val="00932A5B"/>
    <w:rsid w:val="00933A34"/>
    <w:rsid w:val="009343D0"/>
    <w:rsid w:val="00934519"/>
    <w:rsid w:val="00936714"/>
    <w:rsid w:val="009419B1"/>
    <w:rsid w:val="009430CE"/>
    <w:rsid w:val="00946B71"/>
    <w:rsid w:val="00947FB7"/>
    <w:rsid w:val="00950628"/>
    <w:rsid w:val="00953908"/>
    <w:rsid w:val="009541F2"/>
    <w:rsid w:val="00954CB9"/>
    <w:rsid w:val="00956C3C"/>
    <w:rsid w:val="009575FA"/>
    <w:rsid w:val="00960D8F"/>
    <w:rsid w:val="00961DA7"/>
    <w:rsid w:val="009635B4"/>
    <w:rsid w:val="009662B9"/>
    <w:rsid w:val="0096686B"/>
    <w:rsid w:val="0097438E"/>
    <w:rsid w:val="00974853"/>
    <w:rsid w:val="00974F7B"/>
    <w:rsid w:val="00981173"/>
    <w:rsid w:val="00982640"/>
    <w:rsid w:val="00983042"/>
    <w:rsid w:val="009863F9"/>
    <w:rsid w:val="00987D79"/>
    <w:rsid w:val="00987E3D"/>
    <w:rsid w:val="009915C4"/>
    <w:rsid w:val="0099351D"/>
    <w:rsid w:val="00995A1C"/>
    <w:rsid w:val="00997A9F"/>
    <w:rsid w:val="00997E24"/>
    <w:rsid w:val="009A0203"/>
    <w:rsid w:val="009A11DB"/>
    <w:rsid w:val="009A36EC"/>
    <w:rsid w:val="009A4CFE"/>
    <w:rsid w:val="009A4D29"/>
    <w:rsid w:val="009B196F"/>
    <w:rsid w:val="009B1E6B"/>
    <w:rsid w:val="009B40A3"/>
    <w:rsid w:val="009B5ABA"/>
    <w:rsid w:val="009B5F3B"/>
    <w:rsid w:val="009C0C2A"/>
    <w:rsid w:val="009C16D3"/>
    <w:rsid w:val="009C4204"/>
    <w:rsid w:val="009C449E"/>
    <w:rsid w:val="009D0C49"/>
    <w:rsid w:val="009D25C3"/>
    <w:rsid w:val="009D439A"/>
    <w:rsid w:val="009D4546"/>
    <w:rsid w:val="009D4E0B"/>
    <w:rsid w:val="009D6CFB"/>
    <w:rsid w:val="009E1B76"/>
    <w:rsid w:val="009E24F1"/>
    <w:rsid w:val="009E2C03"/>
    <w:rsid w:val="009E33A4"/>
    <w:rsid w:val="009E41C2"/>
    <w:rsid w:val="009E4D0D"/>
    <w:rsid w:val="009E53D1"/>
    <w:rsid w:val="009E53F5"/>
    <w:rsid w:val="009E5B3D"/>
    <w:rsid w:val="009E723E"/>
    <w:rsid w:val="009E7CDD"/>
    <w:rsid w:val="009E7D04"/>
    <w:rsid w:val="009E7FB3"/>
    <w:rsid w:val="009F1C60"/>
    <w:rsid w:val="009F3C91"/>
    <w:rsid w:val="009F4439"/>
    <w:rsid w:val="009F4F7D"/>
    <w:rsid w:val="009F5539"/>
    <w:rsid w:val="009F6575"/>
    <w:rsid w:val="009F7B20"/>
    <w:rsid w:val="00A01CEA"/>
    <w:rsid w:val="00A0229D"/>
    <w:rsid w:val="00A028C1"/>
    <w:rsid w:val="00A0318F"/>
    <w:rsid w:val="00A03FEF"/>
    <w:rsid w:val="00A0408E"/>
    <w:rsid w:val="00A0428F"/>
    <w:rsid w:val="00A06073"/>
    <w:rsid w:val="00A060A3"/>
    <w:rsid w:val="00A06C09"/>
    <w:rsid w:val="00A07832"/>
    <w:rsid w:val="00A12F78"/>
    <w:rsid w:val="00A16BDB"/>
    <w:rsid w:val="00A16D09"/>
    <w:rsid w:val="00A20303"/>
    <w:rsid w:val="00A20348"/>
    <w:rsid w:val="00A21259"/>
    <w:rsid w:val="00A22CD6"/>
    <w:rsid w:val="00A24497"/>
    <w:rsid w:val="00A24C1B"/>
    <w:rsid w:val="00A2587D"/>
    <w:rsid w:val="00A26568"/>
    <w:rsid w:val="00A2706C"/>
    <w:rsid w:val="00A3037D"/>
    <w:rsid w:val="00A30E00"/>
    <w:rsid w:val="00A31EA6"/>
    <w:rsid w:val="00A324A0"/>
    <w:rsid w:val="00A32870"/>
    <w:rsid w:val="00A328A2"/>
    <w:rsid w:val="00A3454C"/>
    <w:rsid w:val="00A35336"/>
    <w:rsid w:val="00A35C28"/>
    <w:rsid w:val="00A3618B"/>
    <w:rsid w:val="00A372BF"/>
    <w:rsid w:val="00A40F72"/>
    <w:rsid w:val="00A41215"/>
    <w:rsid w:val="00A44379"/>
    <w:rsid w:val="00A4466F"/>
    <w:rsid w:val="00A50371"/>
    <w:rsid w:val="00A50627"/>
    <w:rsid w:val="00A50E32"/>
    <w:rsid w:val="00A530CA"/>
    <w:rsid w:val="00A543F5"/>
    <w:rsid w:val="00A557B2"/>
    <w:rsid w:val="00A56E01"/>
    <w:rsid w:val="00A57F35"/>
    <w:rsid w:val="00A619C7"/>
    <w:rsid w:val="00A61FDA"/>
    <w:rsid w:val="00A64F58"/>
    <w:rsid w:val="00A64F9E"/>
    <w:rsid w:val="00A655E8"/>
    <w:rsid w:val="00A65A3E"/>
    <w:rsid w:val="00A66D82"/>
    <w:rsid w:val="00A7339C"/>
    <w:rsid w:val="00A81DE5"/>
    <w:rsid w:val="00A843CF"/>
    <w:rsid w:val="00A8604F"/>
    <w:rsid w:val="00A866A1"/>
    <w:rsid w:val="00A86FFB"/>
    <w:rsid w:val="00A878E0"/>
    <w:rsid w:val="00A8798F"/>
    <w:rsid w:val="00A90552"/>
    <w:rsid w:val="00A90D0A"/>
    <w:rsid w:val="00A91960"/>
    <w:rsid w:val="00A935DF"/>
    <w:rsid w:val="00A93C2A"/>
    <w:rsid w:val="00A93CD0"/>
    <w:rsid w:val="00A96C5B"/>
    <w:rsid w:val="00A96FB4"/>
    <w:rsid w:val="00A97019"/>
    <w:rsid w:val="00A97DEE"/>
    <w:rsid w:val="00AA2D0C"/>
    <w:rsid w:val="00AA4CE5"/>
    <w:rsid w:val="00AA51AA"/>
    <w:rsid w:val="00AA57BA"/>
    <w:rsid w:val="00AA5F8F"/>
    <w:rsid w:val="00AA64C3"/>
    <w:rsid w:val="00AA6A9F"/>
    <w:rsid w:val="00AB0427"/>
    <w:rsid w:val="00AB184D"/>
    <w:rsid w:val="00AC0A11"/>
    <w:rsid w:val="00AC205A"/>
    <w:rsid w:val="00AC2BE2"/>
    <w:rsid w:val="00AC343C"/>
    <w:rsid w:val="00AC48CD"/>
    <w:rsid w:val="00AC5809"/>
    <w:rsid w:val="00AC6023"/>
    <w:rsid w:val="00AC6C76"/>
    <w:rsid w:val="00AC6EDD"/>
    <w:rsid w:val="00AC71C9"/>
    <w:rsid w:val="00AC7AD2"/>
    <w:rsid w:val="00AD2831"/>
    <w:rsid w:val="00AD558C"/>
    <w:rsid w:val="00AD5695"/>
    <w:rsid w:val="00AE2085"/>
    <w:rsid w:val="00AE38D6"/>
    <w:rsid w:val="00AE7F0C"/>
    <w:rsid w:val="00AF02F9"/>
    <w:rsid w:val="00AF40CA"/>
    <w:rsid w:val="00AF6295"/>
    <w:rsid w:val="00B0031F"/>
    <w:rsid w:val="00B00D06"/>
    <w:rsid w:val="00B01BA8"/>
    <w:rsid w:val="00B025C7"/>
    <w:rsid w:val="00B10A7D"/>
    <w:rsid w:val="00B1150D"/>
    <w:rsid w:val="00B12150"/>
    <w:rsid w:val="00B13763"/>
    <w:rsid w:val="00B1436B"/>
    <w:rsid w:val="00B20A47"/>
    <w:rsid w:val="00B22323"/>
    <w:rsid w:val="00B22642"/>
    <w:rsid w:val="00B228BB"/>
    <w:rsid w:val="00B30980"/>
    <w:rsid w:val="00B30F43"/>
    <w:rsid w:val="00B3121F"/>
    <w:rsid w:val="00B32208"/>
    <w:rsid w:val="00B34B96"/>
    <w:rsid w:val="00B35666"/>
    <w:rsid w:val="00B367CE"/>
    <w:rsid w:val="00B36959"/>
    <w:rsid w:val="00B37C48"/>
    <w:rsid w:val="00B37DCE"/>
    <w:rsid w:val="00B43305"/>
    <w:rsid w:val="00B44009"/>
    <w:rsid w:val="00B448F9"/>
    <w:rsid w:val="00B45ED1"/>
    <w:rsid w:val="00B50E54"/>
    <w:rsid w:val="00B51065"/>
    <w:rsid w:val="00B52C88"/>
    <w:rsid w:val="00B554BB"/>
    <w:rsid w:val="00B55DFC"/>
    <w:rsid w:val="00B56767"/>
    <w:rsid w:val="00B5779A"/>
    <w:rsid w:val="00B6085C"/>
    <w:rsid w:val="00B623F2"/>
    <w:rsid w:val="00B63298"/>
    <w:rsid w:val="00B63441"/>
    <w:rsid w:val="00B65BF5"/>
    <w:rsid w:val="00B65E53"/>
    <w:rsid w:val="00B6679D"/>
    <w:rsid w:val="00B73493"/>
    <w:rsid w:val="00B75C06"/>
    <w:rsid w:val="00B7608A"/>
    <w:rsid w:val="00B76EE4"/>
    <w:rsid w:val="00B777A6"/>
    <w:rsid w:val="00B77C65"/>
    <w:rsid w:val="00B812AE"/>
    <w:rsid w:val="00B817FC"/>
    <w:rsid w:val="00B81DEB"/>
    <w:rsid w:val="00B8245F"/>
    <w:rsid w:val="00B83766"/>
    <w:rsid w:val="00B851AC"/>
    <w:rsid w:val="00B8680E"/>
    <w:rsid w:val="00B87550"/>
    <w:rsid w:val="00B92EB5"/>
    <w:rsid w:val="00B93710"/>
    <w:rsid w:val="00B94A29"/>
    <w:rsid w:val="00B95A7C"/>
    <w:rsid w:val="00B961C5"/>
    <w:rsid w:val="00B9728C"/>
    <w:rsid w:val="00BA245B"/>
    <w:rsid w:val="00BA2F85"/>
    <w:rsid w:val="00BA3273"/>
    <w:rsid w:val="00BA581F"/>
    <w:rsid w:val="00BA7921"/>
    <w:rsid w:val="00BB0DBB"/>
    <w:rsid w:val="00BB0DE9"/>
    <w:rsid w:val="00BB4969"/>
    <w:rsid w:val="00BB69E8"/>
    <w:rsid w:val="00BB7062"/>
    <w:rsid w:val="00BB73C3"/>
    <w:rsid w:val="00BB7B12"/>
    <w:rsid w:val="00BC0C54"/>
    <w:rsid w:val="00BC29BB"/>
    <w:rsid w:val="00BC2F5E"/>
    <w:rsid w:val="00BC4278"/>
    <w:rsid w:val="00BC63C6"/>
    <w:rsid w:val="00BC7D0A"/>
    <w:rsid w:val="00BD1295"/>
    <w:rsid w:val="00BD2FCF"/>
    <w:rsid w:val="00BD399E"/>
    <w:rsid w:val="00BD4619"/>
    <w:rsid w:val="00BD48CA"/>
    <w:rsid w:val="00BD5B52"/>
    <w:rsid w:val="00BD6D39"/>
    <w:rsid w:val="00BE0F04"/>
    <w:rsid w:val="00BE4139"/>
    <w:rsid w:val="00BE4FF6"/>
    <w:rsid w:val="00BE5CCA"/>
    <w:rsid w:val="00BE60D6"/>
    <w:rsid w:val="00BE6A25"/>
    <w:rsid w:val="00BE7257"/>
    <w:rsid w:val="00BF0B25"/>
    <w:rsid w:val="00BF193D"/>
    <w:rsid w:val="00BF1B79"/>
    <w:rsid w:val="00BF2D30"/>
    <w:rsid w:val="00BF2F65"/>
    <w:rsid w:val="00BF3A8D"/>
    <w:rsid w:val="00BF57BF"/>
    <w:rsid w:val="00BF6CA8"/>
    <w:rsid w:val="00C01140"/>
    <w:rsid w:val="00C024B8"/>
    <w:rsid w:val="00C03D79"/>
    <w:rsid w:val="00C040B7"/>
    <w:rsid w:val="00C05235"/>
    <w:rsid w:val="00C05485"/>
    <w:rsid w:val="00C05DE6"/>
    <w:rsid w:val="00C07653"/>
    <w:rsid w:val="00C125E4"/>
    <w:rsid w:val="00C1459C"/>
    <w:rsid w:val="00C17DCC"/>
    <w:rsid w:val="00C210F5"/>
    <w:rsid w:val="00C2798E"/>
    <w:rsid w:val="00C31686"/>
    <w:rsid w:val="00C316A6"/>
    <w:rsid w:val="00C343C9"/>
    <w:rsid w:val="00C34AE7"/>
    <w:rsid w:val="00C366E6"/>
    <w:rsid w:val="00C40483"/>
    <w:rsid w:val="00C41460"/>
    <w:rsid w:val="00C43A40"/>
    <w:rsid w:val="00C43F12"/>
    <w:rsid w:val="00C44681"/>
    <w:rsid w:val="00C47825"/>
    <w:rsid w:val="00C47FFA"/>
    <w:rsid w:val="00C50035"/>
    <w:rsid w:val="00C515EF"/>
    <w:rsid w:val="00C5552B"/>
    <w:rsid w:val="00C57A7F"/>
    <w:rsid w:val="00C66B45"/>
    <w:rsid w:val="00C67212"/>
    <w:rsid w:val="00C6775D"/>
    <w:rsid w:val="00C67839"/>
    <w:rsid w:val="00C67D87"/>
    <w:rsid w:val="00C7121F"/>
    <w:rsid w:val="00C71A3A"/>
    <w:rsid w:val="00C7232B"/>
    <w:rsid w:val="00C7357E"/>
    <w:rsid w:val="00C73A61"/>
    <w:rsid w:val="00C7434D"/>
    <w:rsid w:val="00C761ED"/>
    <w:rsid w:val="00C80C16"/>
    <w:rsid w:val="00C80F6F"/>
    <w:rsid w:val="00C81CC9"/>
    <w:rsid w:val="00C832BD"/>
    <w:rsid w:val="00C834EF"/>
    <w:rsid w:val="00C836F3"/>
    <w:rsid w:val="00C855D4"/>
    <w:rsid w:val="00C86171"/>
    <w:rsid w:val="00C87629"/>
    <w:rsid w:val="00C909DC"/>
    <w:rsid w:val="00C90BF7"/>
    <w:rsid w:val="00C91437"/>
    <w:rsid w:val="00C916F4"/>
    <w:rsid w:val="00C91C60"/>
    <w:rsid w:val="00C94135"/>
    <w:rsid w:val="00CA277D"/>
    <w:rsid w:val="00CA2E52"/>
    <w:rsid w:val="00CA485D"/>
    <w:rsid w:val="00CA5595"/>
    <w:rsid w:val="00CA68D6"/>
    <w:rsid w:val="00CB056B"/>
    <w:rsid w:val="00CB0C79"/>
    <w:rsid w:val="00CB0E7F"/>
    <w:rsid w:val="00CB4828"/>
    <w:rsid w:val="00CB64A4"/>
    <w:rsid w:val="00CC64E4"/>
    <w:rsid w:val="00CC6C46"/>
    <w:rsid w:val="00CD06C4"/>
    <w:rsid w:val="00CD1A2B"/>
    <w:rsid w:val="00CD2F91"/>
    <w:rsid w:val="00CD3629"/>
    <w:rsid w:val="00CD42A4"/>
    <w:rsid w:val="00CD4802"/>
    <w:rsid w:val="00CD5072"/>
    <w:rsid w:val="00CD59EA"/>
    <w:rsid w:val="00CD7409"/>
    <w:rsid w:val="00CE157A"/>
    <w:rsid w:val="00CE2A43"/>
    <w:rsid w:val="00CE5540"/>
    <w:rsid w:val="00CE6633"/>
    <w:rsid w:val="00CF001D"/>
    <w:rsid w:val="00CF0435"/>
    <w:rsid w:val="00CF2E81"/>
    <w:rsid w:val="00CF3287"/>
    <w:rsid w:val="00CF366E"/>
    <w:rsid w:val="00CF3CF5"/>
    <w:rsid w:val="00CF418B"/>
    <w:rsid w:val="00CF4511"/>
    <w:rsid w:val="00CF46A1"/>
    <w:rsid w:val="00CF55CC"/>
    <w:rsid w:val="00CF5707"/>
    <w:rsid w:val="00CF71A6"/>
    <w:rsid w:val="00D00EE1"/>
    <w:rsid w:val="00D01E0A"/>
    <w:rsid w:val="00D02567"/>
    <w:rsid w:val="00D027ED"/>
    <w:rsid w:val="00D03731"/>
    <w:rsid w:val="00D06D59"/>
    <w:rsid w:val="00D15615"/>
    <w:rsid w:val="00D203C6"/>
    <w:rsid w:val="00D2365E"/>
    <w:rsid w:val="00D237C7"/>
    <w:rsid w:val="00D25326"/>
    <w:rsid w:val="00D27E81"/>
    <w:rsid w:val="00D27F4D"/>
    <w:rsid w:val="00D325DC"/>
    <w:rsid w:val="00D331FC"/>
    <w:rsid w:val="00D3322D"/>
    <w:rsid w:val="00D334FF"/>
    <w:rsid w:val="00D35641"/>
    <w:rsid w:val="00D3621B"/>
    <w:rsid w:val="00D40D95"/>
    <w:rsid w:val="00D46484"/>
    <w:rsid w:val="00D46CE0"/>
    <w:rsid w:val="00D46DAA"/>
    <w:rsid w:val="00D4775C"/>
    <w:rsid w:val="00D47D4F"/>
    <w:rsid w:val="00D52FC0"/>
    <w:rsid w:val="00D53E46"/>
    <w:rsid w:val="00D542CE"/>
    <w:rsid w:val="00D555C4"/>
    <w:rsid w:val="00D56AFF"/>
    <w:rsid w:val="00D56D5F"/>
    <w:rsid w:val="00D57575"/>
    <w:rsid w:val="00D61C8A"/>
    <w:rsid w:val="00D61C96"/>
    <w:rsid w:val="00D6250F"/>
    <w:rsid w:val="00D63D8F"/>
    <w:rsid w:val="00D657C1"/>
    <w:rsid w:val="00D729BA"/>
    <w:rsid w:val="00D72E58"/>
    <w:rsid w:val="00D738C9"/>
    <w:rsid w:val="00D74157"/>
    <w:rsid w:val="00D7446B"/>
    <w:rsid w:val="00D75FDE"/>
    <w:rsid w:val="00D80B2A"/>
    <w:rsid w:val="00D8375B"/>
    <w:rsid w:val="00D83870"/>
    <w:rsid w:val="00D83FA7"/>
    <w:rsid w:val="00D84837"/>
    <w:rsid w:val="00D8687F"/>
    <w:rsid w:val="00D901B7"/>
    <w:rsid w:val="00D90FB9"/>
    <w:rsid w:val="00D92D88"/>
    <w:rsid w:val="00D93BFA"/>
    <w:rsid w:val="00D95609"/>
    <w:rsid w:val="00D970BC"/>
    <w:rsid w:val="00D97EDF"/>
    <w:rsid w:val="00DA09F9"/>
    <w:rsid w:val="00DA1A9D"/>
    <w:rsid w:val="00DA1B66"/>
    <w:rsid w:val="00DA26BD"/>
    <w:rsid w:val="00DA5713"/>
    <w:rsid w:val="00DA5AAC"/>
    <w:rsid w:val="00DA752F"/>
    <w:rsid w:val="00DA7800"/>
    <w:rsid w:val="00DA7AA1"/>
    <w:rsid w:val="00DA7E00"/>
    <w:rsid w:val="00DB0C41"/>
    <w:rsid w:val="00DB1DBD"/>
    <w:rsid w:val="00DB2BF6"/>
    <w:rsid w:val="00DC0D51"/>
    <w:rsid w:val="00DC16D9"/>
    <w:rsid w:val="00DC336A"/>
    <w:rsid w:val="00DC4ACC"/>
    <w:rsid w:val="00DD080B"/>
    <w:rsid w:val="00DD0BFE"/>
    <w:rsid w:val="00DD0C86"/>
    <w:rsid w:val="00DD1696"/>
    <w:rsid w:val="00DD2316"/>
    <w:rsid w:val="00DD3043"/>
    <w:rsid w:val="00DD32E7"/>
    <w:rsid w:val="00DD49A5"/>
    <w:rsid w:val="00DD6E5A"/>
    <w:rsid w:val="00DE153F"/>
    <w:rsid w:val="00DE185A"/>
    <w:rsid w:val="00DE1E35"/>
    <w:rsid w:val="00DE22BE"/>
    <w:rsid w:val="00DE2665"/>
    <w:rsid w:val="00DE3A26"/>
    <w:rsid w:val="00DE6E46"/>
    <w:rsid w:val="00DE752A"/>
    <w:rsid w:val="00DF18D0"/>
    <w:rsid w:val="00DF1C0E"/>
    <w:rsid w:val="00DF1D1A"/>
    <w:rsid w:val="00DF22DD"/>
    <w:rsid w:val="00DF2D6A"/>
    <w:rsid w:val="00DF32B3"/>
    <w:rsid w:val="00DF369F"/>
    <w:rsid w:val="00DF4258"/>
    <w:rsid w:val="00DF565E"/>
    <w:rsid w:val="00DF685F"/>
    <w:rsid w:val="00E00267"/>
    <w:rsid w:val="00E02D43"/>
    <w:rsid w:val="00E02FA3"/>
    <w:rsid w:val="00E034D4"/>
    <w:rsid w:val="00E041EE"/>
    <w:rsid w:val="00E04BC6"/>
    <w:rsid w:val="00E05408"/>
    <w:rsid w:val="00E05F3F"/>
    <w:rsid w:val="00E05FB7"/>
    <w:rsid w:val="00E064DA"/>
    <w:rsid w:val="00E112E1"/>
    <w:rsid w:val="00E1220B"/>
    <w:rsid w:val="00E12D63"/>
    <w:rsid w:val="00E14A51"/>
    <w:rsid w:val="00E14EF9"/>
    <w:rsid w:val="00E14F2E"/>
    <w:rsid w:val="00E164CE"/>
    <w:rsid w:val="00E168D2"/>
    <w:rsid w:val="00E179D8"/>
    <w:rsid w:val="00E2227F"/>
    <w:rsid w:val="00E241BF"/>
    <w:rsid w:val="00E24FCF"/>
    <w:rsid w:val="00E25C45"/>
    <w:rsid w:val="00E26656"/>
    <w:rsid w:val="00E26C72"/>
    <w:rsid w:val="00E27190"/>
    <w:rsid w:val="00E321BD"/>
    <w:rsid w:val="00E32615"/>
    <w:rsid w:val="00E32621"/>
    <w:rsid w:val="00E34893"/>
    <w:rsid w:val="00E34ED4"/>
    <w:rsid w:val="00E35568"/>
    <w:rsid w:val="00E3654A"/>
    <w:rsid w:val="00E36621"/>
    <w:rsid w:val="00E40236"/>
    <w:rsid w:val="00E423EE"/>
    <w:rsid w:val="00E4459E"/>
    <w:rsid w:val="00E4532B"/>
    <w:rsid w:val="00E45871"/>
    <w:rsid w:val="00E51BC7"/>
    <w:rsid w:val="00E524C6"/>
    <w:rsid w:val="00E52601"/>
    <w:rsid w:val="00E52839"/>
    <w:rsid w:val="00E52FF5"/>
    <w:rsid w:val="00E536C0"/>
    <w:rsid w:val="00E54CFC"/>
    <w:rsid w:val="00E5540E"/>
    <w:rsid w:val="00E562CD"/>
    <w:rsid w:val="00E573D4"/>
    <w:rsid w:val="00E60B38"/>
    <w:rsid w:val="00E61E47"/>
    <w:rsid w:val="00E62168"/>
    <w:rsid w:val="00E64AE4"/>
    <w:rsid w:val="00E661CA"/>
    <w:rsid w:val="00E715C2"/>
    <w:rsid w:val="00E748B5"/>
    <w:rsid w:val="00E74BC3"/>
    <w:rsid w:val="00E7634A"/>
    <w:rsid w:val="00E769C1"/>
    <w:rsid w:val="00E77CAB"/>
    <w:rsid w:val="00E81325"/>
    <w:rsid w:val="00E81783"/>
    <w:rsid w:val="00E82403"/>
    <w:rsid w:val="00E85B83"/>
    <w:rsid w:val="00E868C0"/>
    <w:rsid w:val="00E86C36"/>
    <w:rsid w:val="00E90462"/>
    <w:rsid w:val="00E927C2"/>
    <w:rsid w:val="00E92A3C"/>
    <w:rsid w:val="00E96136"/>
    <w:rsid w:val="00E971AA"/>
    <w:rsid w:val="00EA1885"/>
    <w:rsid w:val="00EA23E8"/>
    <w:rsid w:val="00EA4E63"/>
    <w:rsid w:val="00EA6EB4"/>
    <w:rsid w:val="00EA7C74"/>
    <w:rsid w:val="00EB2678"/>
    <w:rsid w:val="00EB2C3D"/>
    <w:rsid w:val="00EB374D"/>
    <w:rsid w:val="00EB73A4"/>
    <w:rsid w:val="00EC0EC3"/>
    <w:rsid w:val="00EC5EDA"/>
    <w:rsid w:val="00EC6455"/>
    <w:rsid w:val="00EC6B9B"/>
    <w:rsid w:val="00EC6DF9"/>
    <w:rsid w:val="00EC770B"/>
    <w:rsid w:val="00ED1E21"/>
    <w:rsid w:val="00ED2DD4"/>
    <w:rsid w:val="00ED4F1F"/>
    <w:rsid w:val="00ED7127"/>
    <w:rsid w:val="00EE0F8A"/>
    <w:rsid w:val="00EE58D6"/>
    <w:rsid w:val="00EE692A"/>
    <w:rsid w:val="00EE69C7"/>
    <w:rsid w:val="00EE73D6"/>
    <w:rsid w:val="00EE7B9B"/>
    <w:rsid w:val="00EF0A4D"/>
    <w:rsid w:val="00EF1943"/>
    <w:rsid w:val="00EF2956"/>
    <w:rsid w:val="00EF31E5"/>
    <w:rsid w:val="00EF39FE"/>
    <w:rsid w:val="00EF3E71"/>
    <w:rsid w:val="00EF4ABF"/>
    <w:rsid w:val="00EF4CED"/>
    <w:rsid w:val="00EF6590"/>
    <w:rsid w:val="00F012FE"/>
    <w:rsid w:val="00F02007"/>
    <w:rsid w:val="00F047F7"/>
    <w:rsid w:val="00F06664"/>
    <w:rsid w:val="00F06EC1"/>
    <w:rsid w:val="00F10A6A"/>
    <w:rsid w:val="00F156A6"/>
    <w:rsid w:val="00F1589D"/>
    <w:rsid w:val="00F22E6E"/>
    <w:rsid w:val="00F232EE"/>
    <w:rsid w:val="00F23AC1"/>
    <w:rsid w:val="00F23CBA"/>
    <w:rsid w:val="00F23D45"/>
    <w:rsid w:val="00F252C5"/>
    <w:rsid w:val="00F256F8"/>
    <w:rsid w:val="00F26EAD"/>
    <w:rsid w:val="00F273E1"/>
    <w:rsid w:val="00F31AAB"/>
    <w:rsid w:val="00F33007"/>
    <w:rsid w:val="00F35D8E"/>
    <w:rsid w:val="00F37414"/>
    <w:rsid w:val="00F37907"/>
    <w:rsid w:val="00F41716"/>
    <w:rsid w:val="00F42B7F"/>
    <w:rsid w:val="00F432B7"/>
    <w:rsid w:val="00F45855"/>
    <w:rsid w:val="00F46A30"/>
    <w:rsid w:val="00F46FA0"/>
    <w:rsid w:val="00F472FB"/>
    <w:rsid w:val="00F47C33"/>
    <w:rsid w:val="00F52322"/>
    <w:rsid w:val="00F54A4F"/>
    <w:rsid w:val="00F5602A"/>
    <w:rsid w:val="00F57F33"/>
    <w:rsid w:val="00F60C70"/>
    <w:rsid w:val="00F639D5"/>
    <w:rsid w:val="00F650C6"/>
    <w:rsid w:val="00F672B0"/>
    <w:rsid w:val="00F71E08"/>
    <w:rsid w:val="00F76436"/>
    <w:rsid w:val="00F76C6F"/>
    <w:rsid w:val="00F77F1D"/>
    <w:rsid w:val="00F81069"/>
    <w:rsid w:val="00F81647"/>
    <w:rsid w:val="00F817F3"/>
    <w:rsid w:val="00F82408"/>
    <w:rsid w:val="00F829EA"/>
    <w:rsid w:val="00F83A08"/>
    <w:rsid w:val="00F83CFE"/>
    <w:rsid w:val="00F84538"/>
    <w:rsid w:val="00F8637A"/>
    <w:rsid w:val="00F903AE"/>
    <w:rsid w:val="00F91A43"/>
    <w:rsid w:val="00F93D37"/>
    <w:rsid w:val="00F93D92"/>
    <w:rsid w:val="00F95FE8"/>
    <w:rsid w:val="00F97353"/>
    <w:rsid w:val="00F97639"/>
    <w:rsid w:val="00F978CF"/>
    <w:rsid w:val="00FA105B"/>
    <w:rsid w:val="00FA1823"/>
    <w:rsid w:val="00FA375C"/>
    <w:rsid w:val="00FA3A19"/>
    <w:rsid w:val="00FA4C0A"/>
    <w:rsid w:val="00FA53B1"/>
    <w:rsid w:val="00FB05FF"/>
    <w:rsid w:val="00FB330E"/>
    <w:rsid w:val="00FB4269"/>
    <w:rsid w:val="00FB6FC5"/>
    <w:rsid w:val="00FC061C"/>
    <w:rsid w:val="00FC12A5"/>
    <w:rsid w:val="00FC3D4F"/>
    <w:rsid w:val="00FC3F42"/>
    <w:rsid w:val="00FC62A6"/>
    <w:rsid w:val="00FC7B7B"/>
    <w:rsid w:val="00FD2541"/>
    <w:rsid w:val="00FD3218"/>
    <w:rsid w:val="00FD42FB"/>
    <w:rsid w:val="00FD45F8"/>
    <w:rsid w:val="00FD7176"/>
    <w:rsid w:val="00FD774C"/>
    <w:rsid w:val="00FE0F29"/>
    <w:rsid w:val="00FE26EA"/>
    <w:rsid w:val="00FE4C3E"/>
    <w:rsid w:val="00FE642C"/>
    <w:rsid w:val="00FF2523"/>
    <w:rsid w:val="00FF32D9"/>
    <w:rsid w:val="00FF3E68"/>
    <w:rsid w:val="00FF49D3"/>
    <w:rsid w:val="00FF4E3B"/>
    <w:rsid w:val="00FF529C"/>
    <w:rsid w:val="00FF5EB0"/>
    <w:rsid w:val="00FF60D8"/>
    <w:rsid w:val="00FF70C6"/>
    <w:rsid w:val="00FF7184"/>
    <w:rsid w:val="00FF7ED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A24E9"/>
  <w15:docId w15:val="{B17D8278-C008-A24B-9FF1-0C44FCB3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62"/>
  </w:style>
  <w:style w:type="paragraph" w:styleId="Titre1">
    <w:name w:val="heading 1"/>
    <w:aliases w:val="Main Heading,TCI 1.  Heading,Main Heading 1,Titre 1 Car Car Car Car Car Car Car Car Car Car Car Car Car Car Car Car Car Car,Document Header1, 1, 2, Main Heading, 3, 11,Chapitre,TITRE 1,Titre 1 / I,Titre 1 Annexes,1. Titre 1,titre1tom,retrait"/>
    <w:basedOn w:val="Paragraphedeliste"/>
    <w:next w:val="Normal"/>
    <w:link w:val="Titre1Car"/>
    <w:qFormat/>
    <w:rsid w:val="006870D4"/>
    <w:pPr>
      <w:ind w:left="0"/>
      <w:outlineLvl w:val="0"/>
    </w:pPr>
    <w:rPr>
      <w:rFonts w:ascii="Tahoma" w:hAnsi="Tahoma" w:cs="Tahoma"/>
      <w:b/>
    </w:rPr>
  </w:style>
  <w:style w:type="paragraph" w:styleId="Titre2">
    <w:name w:val="heading 2"/>
    <w:aliases w:val="Paranum,alec2,Heading 2 Char,Chapitre 2,an,(1.1),Titre secondaire (2),Titre secondaire (2) Car,Title Header2,sous-chapitre,Titre 2 * 0.0.,Titre 2*,Titre 2 / 1.,Titre 2 Annexe,retrait normal,Titre5,Titre1.1,Sous-Titre,CHAP2,2,(cntl 2),T2"/>
    <w:basedOn w:val="Paragraphedeliste"/>
    <w:next w:val="Normal"/>
    <w:link w:val="Titre2Car"/>
    <w:unhideWhenUsed/>
    <w:qFormat/>
    <w:rsid w:val="006870D4"/>
    <w:pPr>
      <w:adjustRightInd w:val="0"/>
      <w:snapToGrid w:val="0"/>
      <w:spacing w:after="120" w:line="240" w:lineRule="auto"/>
      <w:ind w:left="0"/>
      <w:contextualSpacing w:val="0"/>
      <w:outlineLvl w:val="1"/>
    </w:pPr>
    <w:rPr>
      <w:rFonts w:ascii="Tahoma" w:hAnsi="Tahoma" w:cs="Tahoma"/>
      <w:b/>
    </w:rPr>
  </w:style>
  <w:style w:type="paragraph" w:styleId="Titre3">
    <w:name w:val="heading 3"/>
    <w:basedOn w:val="Paragraphedeliste"/>
    <w:next w:val="Normal"/>
    <w:link w:val="Titre3Car"/>
    <w:uiPriority w:val="9"/>
    <w:unhideWhenUsed/>
    <w:qFormat/>
    <w:rsid w:val="00E24FCF"/>
    <w:pPr>
      <w:numPr>
        <w:ilvl w:val="2"/>
        <w:numId w:val="2"/>
      </w:numPr>
      <w:adjustRightInd w:val="0"/>
      <w:snapToGrid w:val="0"/>
      <w:spacing w:before="120" w:after="0" w:line="360" w:lineRule="exact"/>
      <w:jc w:val="both"/>
      <w:outlineLvl w:val="2"/>
    </w:pPr>
    <w:rPr>
      <w:rFonts w:ascii="Tahoma" w:hAnsi="Tahoma" w:cs="Tahoma"/>
    </w:rPr>
  </w:style>
  <w:style w:type="paragraph" w:styleId="Titre4">
    <w:name w:val="heading 4"/>
    <w:aliases w:val="Sous-Section,Titre 4 Annexes,§1.1.1.1,§1.1.1.1.,Sous-InterTitre,CHAP4,Sous-Section1,Sous-Section2,Sous-Section11,4,Titre okla4,Titre pad 4,Titre 4 re,T4,Sous-Sec,H4,Titre Présentation BIPE,MainPara,Centred,Cen.,Sous-Section3,CHAP41,H"/>
    <w:basedOn w:val="Normal"/>
    <w:next w:val="Normal"/>
    <w:link w:val="Titre4Car"/>
    <w:uiPriority w:val="9"/>
    <w:unhideWhenUsed/>
    <w:qFormat/>
    <w:rsid w:val="00720D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CF3287"/>
    <w:pPr>
      <w:keepNext/>
      <w:keepLines/>
      <w:spacing w:before="40" w:after="0"/>
      <w:outlineLvl w:val="4"/>
    </w:pPr>
    <w:rPr>
      <w:rFonts w:asciiTheme="majorHAnsi" w:eastAsiaTheme="majorEastAsia" w:hAnsiTheme="majorHAnsi" w:cstheme="majorBidi"/>
      <w:color w:val="2E74B5" w:themeColor="accent1" w:themeShade="BF"/>
    </w:rPr>
  </w:style>
  <w:style w:type="paragraph" w:styleId="Titre7">
    <w:name w:val="heading 7"/>
    <w:basedOn w:val="Normal"/>
    <w:next w:val="Normal"/>
    <w:link w:val="Titre7Car"/>
    <w:uiPriority w:val="9"/>
    <w:semiHidden/>
    <w:unhideWhenUsed/>
    <w:qFormat/>
    <w:rsid w:val="00902F9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2">
    <w:name w:val="head2"/>
    <w:basedOn w:val="Paragraphedeliste"/>
    <w:qFormat/>
    <w:rsid w:val="00256E22"/>
    <w:pPr>
      <w:keepNext/>
      <w:keepLines/>
      <w:numPr>
        <w:numId w:val="1"/>
      </w:numPr>
      <w:spacing w:after="240" w:line="240" w:lineRule="auto"/>
      <w:contextualSpacing w:val="0"/>
    </w:pPr>
    <w:rPr>
      <w:rFonts w:ascii="Times New Roman" w:eastAsiaTheme="minorEastAsia" w:hAnsi="Times New Roman" w:cs="Times New Roman"/>
      <w:b/>
      <w:lang w:val="en-US"/>
    </w:rPr>
  </w:style>
  <w:style w:type="paragraph" w:styleId="Paragraphedeliste">
    <w:name w:val="List Paragraph"/>
    <w:aliases w:val="Main numbered paragraph,List Paragraph (numbered (a)),List Paragraph nowy,Bullets,References,Numbered List Paragraph,Liste 1,List Paragraph Char Char Char,Use Case List Paragraph,List Paragraph2,Bullet paras,List Bullet Mary,3,lp1,L"/>
    <w:basedOn w:val="Normal"/>
    <w:link w:val="ParagraphedelisteCar"/>
    <w:uiPriority w:val="34"/>
    <w:qFormat/>
    <w:rsid w:val="00256E22"/>
    <w:pPr>
      <w:ind w:left="720"/>
      <w:contextualSpacing/>
    </w:pPr>
  </w:style>
  <w:style w:type="character" w:customStyle="1" w:styleId="ParagraphedelisteCar">
    <w:name w:val="Paragraphe de liste Car"/>
    <w:aliases w:val="Main numbered paragraph Car,List Paragraph (numbered (a)) Car,List Paragraph nowy Car,Bullets Car,References Car,Numbered List Paragraph Car,Liste 1 Car,List Paragraph Char Char Char Car,Use Case List Paragraph Car,3 Car,lp1 Car"/>
    <w:basedOn w:val="Policepardfaut"/>
    <w:link w:val="Paragraphedeliste"/>
    <w:uiPriority w:val="34"/>
    <w:qFormat/>
    <w:rsid w:val="00203A05"/>
  </w:style>
  <w:style w:type="paragraph" w:styleId="Lgende">
    <w:name w:val="caption"/>
    <w:aliases w:val="texte, Car,Légende Car1,Légende Car1 Car,Légende1,Légende Car2 Car,Légende Car3,Légende Car Car Car,Légende Car1 Car Car Car,Légende1 Car Car,Légende Car1 Car1 Car,Légende Car Car1,Légende Car1 Car Car1,Légende1 Car1,Légende Car1 Car2 Car Car,Ma"/>
    <w:basedOn w:val="Normal"/>
    <w:next w:val="Normal"/>
    <w:link w:val="LgendeCar"/>
    <w:uiPriority w:val="35"/>
    <w:unhideWhenUsed/>
    <w:qFormat/>
    <w:rsid w:val="00203A05"/>
    <w:pPr>
      <w:spacing w:after="200" w:line="240" w:lineRule="auto"/>
    </w:pPr>
    <w:rPr>
      <w:i/>
      <w:iCs/>
      <w:color w:val="44546A" w:themeColor="text2"/>
      <w:sz w:val="18"/>
      <w:szCs w:val="18"/>
    </w:rPr>
  </w:style>
  <w:style w:type="character" w:customStyle="1" w:styleId="Titre1Car">
    <w:name w:val="Titre 1 Car"/>
    <w:aliases w:val="Main Heading Car,TCI 1.  Heading Car,Main Heading 1 Car,Titre 1 Car Car Car Car Car Car Car Car Car Car Car Car Car Car Car Car Car Car Car,Document Header1 Car, 1 Car, 2 Car, Main Heading Car, 3 Car, 11 Car,Chapitre Car,TITRE 1 Car"/>
    <w:basedOn w:val="Policepardfaut"/>
    <w:link w:val="Titre1"/>
    <w:rsid w:val="006870D4"/>
    <w:rPr>
      <w:rFonts w:ascii="Tahoma" w:hAnsi="Tahoma" w:cs="Tahoma"/>
      <w:b/>
    </w:rPr>
  </w:style>
  <w:style w:type="character" w:customStyle="1" w:styleId="Titre2Car">
    <w:name w:val="Titre 2 Car"/>
    <w:aliases w:val="Paranum Car,alec2 Car,Heading 2 Char Car,Chapitre 2 Car,an Car,(1.1) Car,Titre secondaire (2) Car1,Titre secondaire (2) Car Car,Title Header2 Car,sous-chapitre Car,Titre 2 * 0.0. Car,Titre 2* Car,Titre 2 / 1. Car,Titre 2 Annexe Car,CHAP2 Car"/>
    <w:basedOn w:val="Policepardfaut"/>
    <w:link w:val="Titre2"/>
    <w:rsid w:val="006870D4"/>
    <w:rPr>
      <w:rFonts w:ascii="Tahoma" w:hAnsi="Tahoma" w:cs="Tahoma"/>
      <w:b/>
    </w:rPr>
  </w:style>
  <w:style w:type="paragraph" w:customStyle="1" w:styleId="Default">
    <w:name w:val="Default"/>
    <w:rsid w:val="00452D17"/>
    <w:pPr>
      <w:autoSpaceDE w:val="0"/>
      <w:autoSpaceDN w:val="0"/>
      <w:adjustRightInd w:val="0"/>
      <w:spacing w:after="0" w:line="240" w:lineRule="auto"/>
    </w:pPr>
    <w:rPr>
      <w:rFonts w:ascii="Georgia" w:hAnsi="Georgia" w:cs="Georgia"/>
      <w:color w:val="000000"/>
      <w:sz w:val="24"/>
      <w:szCs w:val="24"/>
    </w:rPr>
  </w:style>
  <w:style w:type="paragraph" w:customStyle="1" w:styleId="Pa2">
    <w:name w:val="Pa2"/>
    <w:basedOn w:val="Default"/>
    <w:next w:val="Default"/>
    <w:uiPriority w:val="99"/>
    <w:rsid w:val="00452D17"/>
    <w:pPr>
      <w:spacing w:line="221" w:lineRule="atLeast"/>
    </w:pPr>
    <w:rPr>
      <w:rFonts w:cstheme="minorBidi"/>
      <w:color w:val="auto"/>
    </w:rPr>
  </w:style>
  <w:style w:type="character" w:customStyle="1" w:styleId="A2">
    <w:name w:val="A2"/>
    <w:uiPriority w:val="99"/>
    <w:rsid w:val="00452D17"/>
    <w:rPr>
      <w:rFonts w:cs="Georgia"/>
      <w:b/>
      <w:bCs/>
      <w:color w:val="211D1E"/>
      <w:sz w:val="96"/>
      <w:szCs w:val="96"/>
    </w:rPr>
  </w:style>
  <w:style w:type="paragraph" w:customStyle="1" w:styleId="Pa0">
    <w:name w:val="Pa0"/>
    <w:basedOn w:val="Default"/>
    <w:next w:val="Default"/>
    <w:uiPriority w:val="99"/>
    <w:rsid w:val="00452D17"/>
    <w:pPr>
      <w:spacing w:line="221" w:lineRule="atLeast"/>
    </w:pPr>
    <w:rPr>
      <w:rFonts w:cstheme="minorBidi"/>
      <w:color w:val="auto"/>
    </w:rPr>
  </w:style>
  <w:style w:type="character" w:customStyle="1" w:styleId="A3">
    <w:name w:val="A3"/>
    <w:uiPriority w:val="99"/>
    <w:rsid w:val="00452D17"/>
    <w:rPr>
      <w:rFonts w:cs="Georgia"/>
      <w:b/>
      <w:bCs/>
      <w:color w:val="211D1E"/>
      <w:sz w:val="72"/>
      <w:szCs w:val="72"/>
    </w:rPr>
  </w:style>
  <w:style w:type="character" w:customStyle="1" w:styleId="Titre5Car">
    <w:name w:val="Titre 5 Car"/>
    <w:basedOn w:val="Policepardfaut"/>
    <w:link w:val="Titre5"/>
    <w:rsid w:val="00CF3287"/>
    <w:rPr>
      <w:rFonts w:asciiTheme="majorHAnsi" w:eastAsiaTheme="majorEastAsia" w:hAnsiTheme="majorHAnsi" w:cstheme="majorBidi"/>
      <w:color w:val="2E74B5" w:themeColor="accent1" w:themeShade="BF"/>
    </w:rPr>
  </w:style>
  <w:style w:type="paragraph" w:styleId="En-tte">
    <w:name w:val="header"/>
    <w:basedOn w:val="Normal"/>
    <w:link w:val="En-tteCar"/>
    <w:uiPriority w:val="99"/>
    <w:unhideWhenUsed/>
    <w:rsid w:val="002A0184"/>
    <w:pPr>
      <w:tabs>
        <w:tab w:val="center" w:pos="4536"/>
        <w:tab w:val="right" w:pos="9072"/>
      </w:tabs>
      <w:spacing w:after="0" w:line="240" w:lineRule="auto"/>
    </w:pPr>
  </w:style>
  <w:style w:type="character" w:customStyle="1" w:styleId="En-tteCar">
    <w:name w:val="En-tête Car"/>
    <w:basedOn w:val="Policepardfaut"/>
    <w:link w:val="En-tte"/>
    <w:uiPriority w:val="99"/>
    <w:rsid w:val="002A0184"/>
  </w:style>
  <w:style w:type="paragraph" w:styleId="Pieddepage">
    <w:name w:val="footer"/>
    <w:aliases w:val="puces points"/>
    <w:basedOn w:val="Normal"/>
    <w:link w:val="PieddepageCar"/>
    <w:uiPriority w:val="99"/>
    <w:unhideWhenUsed/>
    <w:qFormat/>
    <w:rsid w:val="002A0184"/>
    <w:pPr>
      <w:tabs>
        <w:tab w:val="center" w:pos="4536"/>
        <w:tab w:val="right" w:pos="9072"/>
      </w:tabs>
      <w:spacing w:after="0" w:line="240" w:lineRule="auto"/>
    </w:pPr>
  </w:style>
  <w:style w:type="character" w:customStyle="1" w:styleId="PieddepageCar">
    <w:name w:val="Pied de page Car"/>
    <w:aliases w:val="puces points Car"/>
    <w:basedOn w:val="Policepardfaut"/>
    <w:link w:val="Pieddepage"/>
    <w:uiPriority w:val="99"/>
    <w:rsid w:val="002A0184"/>
  </w:style>
  <w:style w:type="paragraph" w:customStyle="1" w:styleId="Pa10">
    <w:name w:val="Pa10"/>
    <w:basedOn w:val="Default"/>
    <w:next w:val="Default"/>
    <w:uiPriority w:val="99"/>
    <w:rsid w:val="004239DB"/>
    <w:pPr>
      <w:spacing w:line="221" w:lineRule="atLeast"/>
    </w:pPr>
    <w:rPr>
      <w:rFonts w:cstheme="minorBidi"/>
      <w:color w:val="auto"/>
    </w:rPr>
  </w:style>
  <w:style w:type="character" w:customStyle="1" w:styleId="A8">
    <w:name w:val="A8"/>
    <w:uiPriority w:val="99"/>
    <w:rsid w:val="004239DB"/>
    <w:rPr>
      <w:rFonts w:cs="Georgia"/>
      <w:color w:val="211D1E"/>
      <w:sz w:val="16"/>
      <w:szCs w:val="16"/>
    </w:rPr>
  </w:style>
  <w:style w:type="character" w:customStyle="1" w:styleId="Titre3Car">
    <w:name w:val="Titre 3 Car"/>
    <w:basedOn w:val="Policepardfaut"/>
    <w:link w:val="Titre3"/>
    <w:uiPriority w:val="9"/>
    <w:rsid w:val="00E24FCF"/>
    <w:rPr>
      <w:rFonts w:ascii="Tahoma" w:hAnsi="Tahoma" w:cs="Tahoma"/>
    </w:rPr>
  </w:style>
  <w:style w:type="character" w:customStyle="1" w:styleId="LgendeCar">
    <w:name w:val="Légende Car"/>
    <w:aliases w:val="texte Car, Car Car,Légende Car1 Car1,Légende Car1 Car Car,Légende1 Car,Légende Car2 Car Car,Légende Car3 Car,Légende Car Car Car Car,Légende Car1 Car Car Car Car,Légende1 Car Car Car,Légende Car1 Car1 Car Car,Légende Car Car1 Car,Ma Car"/>
    <w:link w:val="Lgende"/>
    <w:qFormat/>
    <w:rsid w:val="008101BE"/>
    <w:rPr>
      <w:i/>
      <w:iCs/>
      <w:color w:val="44546A" w:themeColor="text2"/>
      <w:sz w:val="18"/>
      <w:szCs w:val="18"/>
    </w:rPr>
  </w:style>
  <w:style w:type="paragraph" w:customStyle="1" w:styleId="Test2">
    <w:name w:val="Test2"/>
    <w:basedOn w:val="Corpsdetexte2"/>
    <w:link w:val="Test2Car"/>
    <w:uiPriority w:val="99"/>
    <w:rsid w:val="008101BE"/>
    <w:pPr>
      <w:spacing w:after="0" w:line="240" w:lineRule="auto"/>
      <w:jc w:val="both"/>
    </w:pPr>
    <w:rPr>
      <w:rFonts w:ascii="Arial" w:eastAsia="Times New Roman" w:hAnsi="Arial" w:cs="Arial"/>
      <w:b/>
      <w:bCs/>
      <w:i/>
      <w:sz w:val="28"/>
      <w:szCs w:val="28"/>
      <w:lang w:eastAsia="de-DE"/>
    </w:rPr>
  </w:style>
  <w:style w:type="character" w:customStyle="1" w:styleId="Test2Car">
    <w:name w:val="Test2 Car"/>
    <w:link w:val="Test2"/>
    <w:uiPriority w:val="99"/>
    <w:locked/>
    <w:rsid w:val="008101BE"/>
    <w:rPr>
      <w:rFonts w:ascii="Arial" w:eastAsia="Times New Roman" w:hAnsi="Arial" w:cs="Arial"/>
      <w:b/>
      <w:bCs/>
      <w:i/>
      <w:sz w:val="28"/>
      <w:szCs w:val="28"/>
      <w:lang w:eastAsia="de-DE"/>
    </w:rPr>
  </w:style>
  <w:style w:type="paragraph" w:styleId="Corpsdetexte2">
    <w:name w:val="Body Text 2"/>
    <w:basedOn w:val="Normal"/>
    <w:link w:val="Corpsdetexte2Car"/>
    <w:uiPriority w:val="99"/>
    <w:semiHidden/>
    <w:unhideWhenUsed/>
    <w:rsid w:val="008101BE"/>
    <w:pPr>
      <w:spacing w:after="120" w:line="480" w:lineRule="auto"/>
    </w:pPr>
  </w:style>
  <w:style w:type="character" w:customStyle="1" w:styleId="Corpsdetexte2Car">
    <w:name w:val="Corps de texte 2 Car"/>
    <w:basedOn w:val="Policepardfaut"/>
    <w:link w:val="Corpsdetexte2"/>
    <w:uiPriority w:val="99"/>
    <w:semiHidden/>
    <w:rsid w:val="008101BE"/>
  </w:style>
  <w:style w:type="paragraph" w:styleId="Corpsdetexte">
    <w:name w:val="Body Text"/>
    <w:basedOn w:val="Normal"/>
    <w:link w:val="CorpsdetexteCar"/>
    <w:uiPriority w:val="99"/>
    <w:unhideWhenUsed/>
    <w:rsid w:val="009635B4"/>
    <w:pPr>
      <w:spacing w:after="120"/>
    </w:pPr>
  </w:style>
  <w:style w:type="character" w:customStyle="1" w:styleId="CorpsdetexteCar">
    <w:name w:val="Corps de texte Car"/>
    <w:basedOn w:val="Policepardfaut"/>
    <w:link w:val="Corpsdetexte"/>
    <w:uiPriority w:val="99"/>
    <w:rsid w:val="009635B4"/>
  </w:style>
  <w:style w:type="character" w:customStyle="1" w:styleId="fontstyle01">
    <w:name w:val="fontstyle01"/>
    <w:basedOn w:val="Policepardfaut"/>
    <w:rsid w:val="009635B4"/>
    <w:rPr>
      <w:rFonts w:ascii="Times New Roman" w:hAnsi="Times New Roman" w:cs="Times New Roman" w:hint="default"/>
      <w:b/>
      <w:bCs/>
      <w:i w:val="0"/>
      <w:iCs w:val="0"/>
      <w:color w:val="000000"/>
      <w:sz w:val="24"/>
      <w:szCs w:val="24"/>
    </w:rPr>
  </w:style>
  <w:style w:type="paragraph" w:customStyle="1" w:styleId="AText">
    <w:name w:val="A_Text"/>
    <w:basedOn w:val="Normal"/>
    <w:link w:val="ATextChar"/>
    <w:uiPriority w:val="99"/>
    <w:qFormat/>
    <w:rsid w:val="009635B4"/>
    <w:pPr>
      <w:spacing w:before="120" w:after="0" w:line="240" w:lineRule="auto"/>
      <w:jc w:val="both"/>
    </w:pPr>
    <w:rPr>
      <w:rFonts w:ascii="Arial" w:eastAsia="Times New Roman" w:hAnsi="Arial" w:cs="Arial"/>
      <w:lang w:val="de-DE" w:eastAsia="de-DE"/>
    </w:rPr>
  </w:style>
  <w:style w:type="character" w:customStyle="1" w:styleId="ATextChar">
    <w:name w:val="A_Text Char"/>
    <w:link w:val="AText"/>
    <w:uiPriority w:val="99"/>
    <w:rsid w:val="009635B4"/>
    <w:rPr>
      <w:rFonts w:ascii="Arial" w:eastAsia="Times New Roman" w:hAnsi="Arial" w:cs="Arial"/>
      <w:lang w:val="de-DE" w:eastAsia="de-DE"/>
    </w:rPr>
  </w:style>
  <w:style w:type="paragraph" w:customStyle="1" w:styleId="TitreInfosQualit">
    <w:name w:val="Titre Infos Qualité"/>
    <w:next w:val="Normal"/>
    <w:uiPriority w:val="99"/>
    <w:rsid w:val="009635B4"/>
    <w:pPr>
      <w:spacing w:before="120" w:after="360" w:line="240" w:lineRule="auto"/>
    </w:pPr>
    <w:rPr>
      <w:rFonts w:ascii="Arial" w:eastAsia="Times New Roman" w:hAnsi="Arial" w:cs="Times New Roman"/>
      <w:color w:val="808080"/>
      <w:sz w:val="32"/>
      <w:szCs w:val="24"/>
      <w:lang w:eastAsia="fr-FR"/>
    </w:rPr>
  </w:style>
  <w:style w:type="character" w:styleId="lev">
    <w:name w:val="Strong"/>
    <w:basedOn w:val="Policepardfaut"/>
    <w:qFormat/>
    <w:rsid w:val="00126BED"/>
    <w:rPr>
      <w:b/>
      <w:bCs/>
    </w:rPr>
  </w:style>
  <w:style w:type="character" w:customStyle="1" w:styleId="Titre7Car">
    <w:name w:val="Titre 7 Car"/>
    <w:basedOn w:val="Policepardfaut"/>
    <w:link w:val="Titre7"/>
    <w:uiPriority w:val="9"/>
    <w:semiHidden/>
    <w:rsid w:val="00902F98"/>
    <w:rPr>
      <w:rFonts w:asciiTheme="majorHAnsi" w:eastAsiaTheme="majorEastAsia" w:hAnsiTheme="majorHAnsi" w:cstheme="majorBidi"/>
      <w:i/>
      <w:iCs/>
      <w:color w:val="1F4D78" w:themeColor="accent1" w:themeShade="7F"/>
    </w:rPr>
  </w:style>
  <w:style w:type="paragraph" w:styleId="NormalWeb">
    <w:name w:val="Normal (Web)"/>
    <w:basedOn w:val="Normal"/>
    <w:uiPriority w:val="99"/>
    <w:unhideWhenUsed/>
    <w:rsid w:val="007F27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736449"/>
    <w:pPr>
      <w:keepNext/>
      <w:keepLines/>
      <w:spacing w:before="240" w:after="0"/>
      <w:contextualSpacing w:val="0"/>
      <w:outlineLvl w:val="9"/>
    </w:pPr>
    <w:rPr>
      <w:rFonts w:asciiTheme="majorHAnsi" w:eastAsiaTheme="majorEastAsia" w:hAnsiTheme="majorHAnsi" w:cstheme="majorBidi"/>
      <w:b w:val="0"/>
      <w:color w:val="2E74B5" w:themeColor="accent1" w:themeShade="BF"/>
      <w:sz w:val="32"/>
      <w:szCs w:val="32"/>
      <w:lang w:eastAsia="fr-FR"/>
    </w:rPr>
  </w:style>
  <w:style w:type="paragraph" w:styleId="TM1">
    <w:name w:val="toc 1"/>
    <w:basedOn w:val="Normal"/>
    <w:next w:val="Normal"/>
    <w:autoRedefine/>
    <w:uiPriority w:val="39"/>
    <w:unhideWhenUsed/>
    <w:rsid w:val="0082154E"/>
    <w:pPr>
      <w:tabs>
        <w:tab w:val="left" w:pos="440"/>
        <w:tab w:val="right" w:leader="dot" w:pos="9062"/>
      </w:tabs>
      <w:spacing w:before="240" w:after="120" w:line="240" w:lineRule="atLeast"/>
      <w:ind w:left="426" w:hanging="426"/>
    </w:pPr>
    <w:rPr>
      <w:rFonts w:ascii="Tahoma" w:eastAsia="Times New Roman" w:hAnsi="Tahoma" w:cs="Tahoma"/>
      <w:b/>
      <w:bCs/>
      <w:noProof/>
      <w:color w:val="1F4E79" w:themeColor="accent1" w:themeShade="80"/>
      <w:sz w:val="20"/>
      <w:szCs w:val="20"/>
      <w:lang w:eastAsia="x-none"/>
    </w:rPr>
  </w:style>
  <w:style w:type="paragraph" w:styleId="TM2">
    <w:name w:val="toc 2"/>
    <w:basedOn w:val="Normal"/>
    <w:next w:val="Normal"/>
    <w:autoRedefine/>
    <w:uiPriority w:val="39"/>
    <w:unhideWhenUsed/>
    <w:rsid w:val="0082154E"/>
    <w:pPr>
      <w:tabs>
        <w:tab w:val="left" w:pos="880"/>
        <w:tab w:val="right" w:leader="dot" w:pos="9062"/>
      </w:tabs>
      <w:spacing w:after="100"/>
      <w:ind w:left="567" w:hanging="425"/>
    </w:pPr>
    <w:rPr>
      <w:rFonts w:eastAsia="Times New Roman"/>
      <w:noProof/>
      <w:spacing w:val="-3"/>
    </w:rPr>
  </w:style>
  <w:style w:type="paragraph" w:styleId="TM3">
    <w:name w:val="toc 3"/>
    <w:basedOn w:val="Normal"/>
    <w:next w:val="Normal"/>
    <w:autoRedefine/>
    <w:uiPriority w:val="39"/>
    <w:unhideWhenUsed/>
    <w:rsid w:val="003A7819"/>
    <w:pPr>
      <w:tabs>
        <w:tab w:val="left" w:pos="1320"/>
        <w:tab w:val="right" w:leader="dot" w:pos="9062"/>
      </w:tabs>
      <w:spacing w:after="100"/>
      <w:ind w:left="440"/>
    </w:pPr>
    <w:rPr>
      <w:rFonts w:ascii="Tahoma" w:hAnsi="Tahoma" w:cs="Tahoma"/>
      <w:bCs/>
      <w:noProof/>
      <w:sz w:val="20"/>
      <w:szCs w:val="20"/>
    </w:rPr>
  </w:style>
  <w:style w:type="character" w:styleId="Lienhypertexte">
    <w:name w:val="Hyperlink"/>
    <w:basedOn w:val="Policepardfaut"/>
    <w:uiPriority w:val="99"/>
    <w:unhideWhenUsed/>
    <w:rsid w:val="00736449"/>
    <w:rPr>
      <w:color w:val="0563C1" w:themeColor="hyperlink"/>
      <w:u w:val="single"/>
    </w:rPr>
  </w:style>
  <w:style w:type="paragraph" w:styleId="Tabledesillustrations">
    <w:name w:val="table of figures"/>
    <w:basedOn w:val="Normal"/>
    <w:next w:val="Normal"/>
    <w:uiPriority w:val="99"/>
    <w:unhideWhenUsed/>
    <w:rsid w:val="00736449"/>
    <w:pPr>
      <w:spacing w:after="0"/>
    </w:pPr>
  </w:style>
  <w:style w:type="character" w:customStyle="1" w:styleId="Titre4Car">
    <w:name w:val="Titre 4 Car"/>
    <w:aliases w:val="Sous-Section Car,Titre 4 Annexes Car,§1.1.1.1 Car,§1.1.1.1. Car,Sous-InterTitre Car,CHAP4 Car,Sous-Section1 Car,Sous-Section2 Car,Sous-Section11 Car,4 Car,Titre okla4 Car,Titre pad 4 Car,Titre 4 re Car,T4 Car,Sous-Sec Car,H4 Car,MainPara Car"/>
    <w:basedOn w:val="Policepardfaut"/>
    <w:link w:val="Titre4"/>
    <w:uiPriority w:val="9"/>
    <w:semiHidden/>
    <w:rsid w:val="00720DE1"/>
    <w:rPr>
      <w:rFonts w:asciiTheme="majorHAnsi" w:eastAsiaTheme="majorEastAsia" w:hAnsiTheme="majorHAnsi" w:cstheme="majorBidi"/>
      <w:i/>
      <w:iCs/>
      <w:color w:val="2E74B5" w:themeColor="accent1" w:themeShade="BF"/>
    </w:rPr>
  </w:style>
  <w:style w:type="paragraph" w:styleId="Notedebasdepage">
    <w:name w:val="footnote text"/>
    <w:aliases w:val="Footnote Text Char Char Char Char Char Char Char Char Char Char Char Char Char Char Char Char Char Char Char Char Char,FOOTNOTES,fn,single space,footnote text,f,Char,Footnote Text Char2 Char,Footnote Text Char1 Char Char,Ch,Geneva 9"/>
    <w:basedOn w:val="Normal"/>
    <w:link w:val="NotedebasdepageCar"/>
    <w:uiPriority w:val="99"/>
    <w:unhideWhenUsed/>
    <w:qFormat/>
    <w:rsid w:val="00493B7D"/>
    <w:pPr>
      <w:spacing w:after="0" w:line="240" w:lineRule="auto"/>
    </w:pPr>
    <w:rPr>
      <w:sz w:val="20"/>
      <w:szCs w:val="20"/>
    </w:rPr>
  </w:style>
  <w:style w:type="character" w:customStyle="1" w:styleId="NotedebasdepageCar">
    <w:name w:val="Note de bas de page Car"/>
    <w:aliases w:val="Footnote Text Char Char Char Char Char Char Char Char Char Char Char Char Char Char Char Char Char Char Char Char Char Car,FOOTNOTES Car,fn Car,single space Car,footnote text Car,f Car,Char Car,Footnote Text Char2 Char Car,Ch Car"/>
    <w:basedOn w:val="Policepardfaut"/>
    <w:link w:val="Notedebasdepage"/>
    <w:uiPriority w:val="99"/>
    <w:qFormat/>
    <w:rsid w:val="00493B7D"/>
    <w:rPr>
      <w:sz w:val="20"/>
      <w:szCs w:val="20"/>
    </w:rPr>
  </w:style>
  <w:style w:type="character" w:styleId="Appelnotedebasdep">
    <w:name w:val="footnote reference"/>
    <w:aliases w:val="ftref,Footnote Reference Number,Style 6,Char Char Char Char Car Char,16 Point,Superscript 6 Point,Footnote Reference_LVL6,Footnote Reference_LVL61,Footnote Reference_LVL62,Footnote Reference_LVL63,Footnote Reference_LVL64,SUPERS"/>
    <w:basedOn w:val="Policepardfaut"/>
    <w:link w:val="CarattereCarattereCharCharCharCharCharCharZchn"/>
    <w:uiPriority w:val="99"/>
    <w:unhideWhenUsed/>
    <w:qFormat/>
    <w:rsid w:val="00493B7D"/>
    <w:rPr>
      <w:vertAlign w:val="superscript"/>
    </w:rPr>
  </w:style>
  <w:style w:type="character" w:styleId="Marquedecommentaire">
    <w:name w:val="annotation reference"/>
    <w:basedOn w:val="Policepardfaut"/>
    <w:uiPriority w:val="99"/>
    <w:semiHidden/>
    <w:unhideWhenUsed/>
    <w:rsid w:val="003A6FCD"/>
    <w:rPr>
      <w:sz w:val="16"/>
      <w:szCs w:val="16"/>
    </w:rPr>
  </w:style>
  <w:style w:type="paragraph" w:styleId="Commentaire">
    <w:name w:val="annotation text"/>
    <w:basedOn w:val="Normal"/>
    <w:link w:val="CommentaireCar"/>
    <w:uiPriority w:val="99"/>
    <w:unhideWhenUsed/>
    <w:rsid w:val="003A6FCD"/>
    <w:pPr>
      <w:spacing w:line="240" w:lineRule="auto"/>
    </w:pPr>
    <w:rPr>
      <w:sz w:val="20"/>
      <w:szCs w:val="20"/>
    </w:rPr>
  </w:style>
  <w:style w:type="character" w:customStyle="1" w:styleId="CommentaireCar">
    <w:name w:val="Commentaire Car"/>
    <w:basedOn w:val="Policepardfaut"/>
    <w:link w:val="Commentaire"/>
    <w:uiPriority w:val="99"/>
    <w:rsid w:val="003A6FCD"/>
    <w:rPr>
      <w:sz w:val="20"/>
      <w:szCs w:val="20"/>
    </w:rPr>
  </w:style>
  <w:style w:type="paragraph" w:styleId="Objetducommentaire">
    <w:name w:val="annotation subject"/>
    <w:basedOn w:val="Commentaire"/>
    <w:next w:val="Commentaire"/>
    <w:link w:val="ObjetducommentaireCar"/>
    <w:uiPriority w:val="99"/>
    <w:semiHidden/>
    <w:unhideWhenUsed/>
    <w:rsid w:val="003A6FCD"/>
    <w:rPr>
      <w:b/>
      <w:bCs/>
    </w:rPr>
  </w:style>
  <w:style w:type="character" w:customStyle="1" w:styleId="ObjetducommentaireCar">
    <w:name w:val="Objet du commentaire Car"/>
    <w:basedOn w:val="CommentaireCar"/>
    <w:link w:val="Objetducommentaire"/>
    <w:uiPriority w:val="99"/>
    <w:semiHidden/>
    <w:rsid w:val="003A6FCD"/>
    <w:rPr>
      <w:b/>
      <w:bCs/>
      <w:sz w:val="20"/>
      <w:szCs w:val="20"/>
    </w:rPr>
  </w:style>
  <w:style w:type="paragraph" w:styleId="Textedebulles">
    <w:name w:val="Balloon Text"/>
    <w:basedOn w:val="Normal"/>
    <w:link w:val="TextedebullesCar"/>
    <w:uiPriority w:val="99"/>
    <w:semiHidden/>
    <w:unhideWhenUsed/>
    <w:rsid w:val="003A6F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6FCD"/>
    <w:rPr>
      <w:rFonts w:ascii="Segoe UI" w:hAnsi="Segoe UI" w:cs="Segoe UI"/>
      <w:sz w:val="18"/>
      <w:szCs w:val="18"/>
    </w:rPr>
  </w:style>
  <w:style w:type="paragraph" w:styleId="Sansinterligne">
    <w:name w:val="No Spacing"/>
    <w:uiPriority w:val="1"/>
    <w:qFormat/>
    <w:rsid w:val="007047A0"/>
    <w:pPr>
      <w:spacing w:after="0" w:line="240" w:lineRule="auto"/>
    </w:pPr>
  </w:style>
  <w:style w:type="character" w:styleId="Numrodepage">
    <w:name w:val="page number"/>
    <w:basedOn w:val="Policepardfaut"/>
    <w:rsid w:val="009D25C3"/>
  </w:style>
  <w:style w:type="paragraph" w:styleId="Rvision">
    <w:name w:val="Revision"/>
    <w:hidden/>
    <w:uiPriority w:val="99"/>
    <w:semiHidden/>
    <w:rsid w:val="005C2436"/>
    <w:pPr>
      <w:spacing w:after="0" w:line="240" w:lineRule="auto"/>
    </w:pPr>
  </w:style>
  <w:style w:type="paragraph" w:customStyle="1" w:styleId="cg">
    <w:name w:val="cg"/>
    <w:basedOn w:val="Normal"/>
    <w:rsid w:val="003B5DBA"/>
    <w:pPr>
      <w:keepLines/>
      <w:spacing w:before="40" w:after="40" w:line="240" w:lineRule="auto"/>
    </w:pPr>
    <w:rPr>
      <w:rFonts w:ascii="Arial" w:eastAsia="Times New Roman" w:hAnsi="Arial" w:cs="Arial"/>
      <w:sz w:val="18"/>
      <w:szCs w:val="18"/>
      <w:lang w:eastAsia="fr-FR"/>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Appelnotedebasdep"/>
    <w:uiPriority w:val="99"/>
    <w:rsid w:val="004C4E52"/>
    <w:pPr>
      <w:spacing w:line="240" w:lineRule="exact"/>
      <w:ind w:left="360" w:hanging="360"/>
      <w:jc w:val="both"/>
    </w:pPr>
    <w:rPr>
      <w:vertAlign w:val="superscript"/>
    </w:rPr>
  </w:style>
  <w:style w:type="table" w:customStyle="1" w:styleId="STYLEH2O">
    <w:name w:val="STYLE H2O"/>
    <w:basedOn w:val="TableauNormal"/>
    <w:uiPriority w:val="99"/>
    <w:qFormat/>
    <w:rsid w:val="00787AEA"/>
    <w:pPr>
      <w:spacing w:after="0" w:line="240" w:lineRule="auto"/>
      <w:jc w:val="center"/>
    </w:pPr>
    <w:rPr>
      <w:rFonts w:ascii="Arial Narrow" w:hAnsi="Arial Narrow"/>
      <w:sz w:val="20"/>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vAlign w:val="center"/>
    </w:tcPr>
    <w:tblStylePr w:type="firstRow">
      <w:rPr>
        <w:rFonts w:ascii="Garamond" w:hAnsi="Garamond"/>
        <w:b/>
        <w:color w:val="FFFFFF" w:themeColor="background1"/>
      </w:rPr>
      <w:tblPr/>
      <w:tcPr>
        <w:tcBorders>
          <w:insideH w:val="single" w:sz="4" w:space="0" w:color="FFFFFF" w:themeColor="background1"/>
          <w:insideV w:val="single" w:sz="4" w:space="0" w:color="FFFFFF" w:themeColor="background1"/>
        </w:tcBorders>
        <w:shd w:val="clear" w:color="auto" w:fill="5B9BD5" w:themeFill="accent1"/>
      </w:tcPr>
    </w:tblStylePr>
    <w:tblStylePr w:type="firstCol">
      <w:pPr>
        <w:jc w:val="center"/>
      </w:pPr>
      <w:rPr>
        <w:rFonts w:ascii="Garamond" w:hAnsi="Garamond"/>
        <w:sz w:val="20"/>
      </w:rPr>
    </w:tblStylePr>
  </w:style>
  <w:style w:type="character" w:customStyle="1" w:styleId="Mentionnonrsolue1">
    <w:name w:val="Mention non résolue1"/>
    <w:basedOn w:val="Policepardfaut"/>
    <w:uiPriority w:val="99"/>
    <w:semiHidden/>
    <w:unhideWhenUsed/>
    <w:rsid w:val="00E034D4"/>
    <w:rPr>
      <w:color w:val="605E5C"/>
      <w:shd w:val="clear" w:color="auto" w:fill="E1DFDD"/>
    </w:rPr>
  </w:style>
  <w:style w:type="character" w:styleId="Lienhypertextesuivivisit">
    <w:name w:val="FollowedHyperlink"/>
    <w:basedOn w:val="Policepardfaut"/>
    <w:uiPriority w:val="99"/>
    <w:semiHidden/>
    <w:unhideWhenUsed/>
    <w:rsid w:val="00E00267"/>
    <w:rPr>
      <w:color w:val="954F72" w:themeColor="followedHyperlink"/>
      <w:u w:val="single"/>
    </w:rPr>
  </w:style>
  <w:style w:type="table" w:customStyle="1" w:styleId="TableGrid1">
    <w:name w:val="Table Grid1"/>
    <w:rsid w:val="00292DCD"/>
    <w:pPr>
      <w:spacing w:after="0" w:line="240" w:lineRule="auto"/>
    </w:pPr>
    <w:rPr>
      <w:rFonts w:eastAsiaTheme="minorEastAsia"/>
      <w:lang w:eastAsia="fr-FR"/>
    </w:rPr>
    <w:tblPr>
      <w:tblCellMar>
        <w:top w:w="0" w:type="dxa"/>
        <w:left w:w="0" w:type="dxa"/>
        <w:bottom w:w="0" w:type="dxa"/>
        <w:right w:w="0" w:type="dxa"/>
      </w:tblCellMar>
    </w:tblPr>
  </w:style>
  <w:style w:type="table" w:styleId="Grilledutableau">
    <w:name w:val="Table Grid"/>
    <w:aliases w:val="GT0,Vale 4,Table long document,mtbs,SGS Table Basic 1,BPUA Table,CV table,CV1,EY Table,TNS table,TabelEcorys,Table Grid (Appendix list),Table Grid CEPA,Table Grid CFAA,Table Grid_mod,Table style,none,notes,表格样式"/>
    <w:basedOn w:val="TableauNormal"/>
    <w:uiPriority w:val="59"/>
    <w:qFormat/>
    <w:rsid w:val="00BB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5540E"/>
  </w:style>
  <w:style w:type="paragraph" w:customStyle="1" w:styleId="cke-normal">
    <w:name w:val="cke-normal"/>
    <w:basedOn w:val="Normal"/>
    <w:rsid w:val="00E5540E"/>
    <w:pPr>
      <w:spacing w:before="100" w:beforeAutospacing="1" w:after="100" w:afterAutospacing="1" w:line="240" w:lineRule="auto"/>
    </w:pPr>
    <w:rPr>
      <w:rFonts w:ascii="Times New Roman" w:hAnsi="Times New Roman" w:cs="Times New Roman"/>
      <w:sz w:val="24"/>
      <w:szCs w:val="24"/>
      <w:lang w:eastAsia="fr-FR"/>
    </w:rPr>
  </w:style>
  <w:style w:type="paragraph" w:customStyle="1" w:styleId="elencoalfabetico">
    <w:name w:val="elenco alfabetico"/>
    <w:basedOn w:val="Normal"/>
    <w:next w:val="Normal"/>
    <w:semiHidden/>
    <w:rsid w:val="0068044D"/>
    <w:pPr>
      <w:widowControl w:val="0"/>
      <w:numPr>
        <w:ilvl w:val="1"/>
        <w:numId w:val="45"/>
      </w:numPr>
      <w:tabs>
        <w:tab w:val="left" w:pos="1276"/>
      </w:tabs>
      <w:suppressAutoHyphens/>
      <w:spacing w:before="240" w:after="240" w:line="240" w:lineRule="auto"/>
    </w:pPr>
    <w:rPr>
      <w:rFonts w:ascii="Tahoma" w:eastAsia="Times New Roman" w:hAnsi="Tahoma" w:cs="Times New Roman"/>
      <w:sz w:val="20"/>
      <w:szCs w:val="20"/>
      <w:lang w:val="fr-SN" w:eastAsia="ar-SA"/>
    </w:rPr>
  </w:style>
  <w:style w:type="paragraph" w:customStyle="1" w:styleId="StyleCorpsdetexteAprs0pt">
    <w:name w:val="Style Corps de texte + Après : 0 pt"/>
    <w:basedOn w:val="Corpsdetexte"/>
    <w:autoRedefine/>
    <w:rsid w:val="007850BC"/>
    <w:pPr>
      <w:suppressAutoHyphens/>
      <w:spacing w:after="0" w:line="240" w:lineRule="auto"/>
      <w:jc w:val="center"/>
    </w:pPr>
    <w:rPr>
      <w:rFonts w:ascii="Arial" w:eastAsia="Times New Roman" w:hAnsi="Arial" w:cs="Arial"/>
      <w:szCs w:val="20"/>
    </w:rPr>
  </w:style>
  <w:style w:type="paragraph" w:customStyle="1" w:styleId="Numberedparagraph">
    <w:name w:val="Numbered paragraph"/>
    <w:basedOn w:val="Normal"/>
    <w:qFormat/>
    <w:rsid w:val="009D4E0B"/>
    <w:pPr>
      <w:numPr>
        <w:numId w:val="61"/>
      </w:numPr>
      <w:spacing w:before="240" w:after="240" w:line="240" w:lineRule="auto"/>
      <w:ind w:left="0" w:firstLine="0"/>
      <w:jc w:val="both"/>
    </w:pPr>
    <w:rPr>
      <w:rFonts w:ascii="Times New Roman" w:eastAsia="Times New Roman" w:hAnsi="Times New Roman" w:cs="Times New Roman"/>
      <w:sz w:val="24"/>
      <w:szCs w:val="24"/>
      <w:lang w:val="en-GB" w:eastAsia="en-GB"/>
    </w:rPr>
  </w:style>
  <w:style w:type="paragraph" w:customStyle="1" w:styleId="pf0">
    <w:name w:val="pf0"/>
    <w:basedOn w:val="Normal"/>
    <w:rsid w:val="00007DD6"/>
    <w:pPr>
      <w:spacing w:before="100" w:beforeAutospacing="1" w:after="100" w:afterAutospacing="1" w:line="240" w:lineRule="auto"/>
    </w:pPr>
    <w:rPr>
      <w:rFonts w:ascii="Times New Roman" w:eastAsia="Times New Roman" w:hAnsi="Times New Roman" w:cs="Times New Roman"/>
      <w:sz w:val="24"/>
      <w:szCs w:val="24"/>
      <w:lang w:val="fr-SN" w:eastAsia="fr-SN"/>
    </w:rPr>
  </w:style>
  <w:style w:type="character" w:customStyle="1" w:styleId="cf01">
    <w:name w:val="cf01"/>
    <w:basedOn w:val="Policepardfaut"/>
    <w:rsid w:val="00007D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9292">
      <w:bodyDiv w:val="1"/>
      <w:marLeft w:val="0"/>
      <w:marRight w:val="0"/>
      <w:marTop w:val="0"/>
      <w:marBottom w:val="0"/>
      <w:divBdr>
        <w:top w:val="none" w:sz="0" w:space="0" w:color="auto"/>
        <w:left w:val="none" w:sz="0" w:space="0" w:color="auto"/>
        <w:bottom w:val="none" w:sz="0" w:space="0" w:color="auto"/>
        <w:right w:val="none" w:sz="0" w:space="0" w:color="auto"/>
      </w:divBdr>
    </w:div>
    <w:div w:id="190001582">
      <w:bodyDiv w:val="1"/>
      <w:marLeft w:val="0"/>
      <w:marRight w:val="0"/>
      <w:marTop w:val="0"/>
      <w:marBottom w:val="0"/>
      <w:divBdr>
        <w:top w:val="none" w:sz="0" w:space="0" w:color="auto"/>
        <w:left w:val="none" w:sz="0" w:space="0" w:color="auto"/>
        <w:bottom w:val="none" w:sz="0" w:space="0" w:color="auto"/>
        <w:right w:val="none" w:sz="0" w:space="0" w:color="auto"/>
      </w:divBdr>
    </w:div>
    <w:div w:id="829250080">
      <w:bodyDiv w:val="1"/>
      <w:marLeft w:val="0"/>
      <w:marRight w:val="0"/>
      <w:marTop w:val="0"/>
      <w:marBottom w:val="0"/>
      <w:divBdr>
        <w:top w:val="none" w:sz="0" w:space="0" w:color="auto"/>
        <w:left w:val="none" w:sz="0" w:space="0" w:color="auto"/>
        <w:bottom w:val="none" w:sz="0" w:space="0" w:color="auto"/>
        <w:right w:val="none" w:sz="0" w:space="0" w:color="auto"/>
      </w:divBdr>
    </w:div>
    <w:div w:id="1030186640">
      <w:bodyDiv w:val="1"/>
      <w:marLeft w:val="0"/>
      <w:marRight w:val="0"/>
      <w:marTop w:val="0"/>
      <w:marBottom w:val="0"/>
      <w:divBdr>
        <w:top w:val="none" w:sz="0" w:space="0" w:color="auto"/>
        <w:left w:val="none" w:sz="0" w:space="0" w:color="auto"/>
        <w:bottom w:val="none" w:sz="0" w:space="0" w:color="auto"/>
        <w:right w:val="none" w:sz="0" w:space="0" w:color="auto"/>
      </w:divBdr>
    </w:div>
    <w:div w:id="1113093631">
      <w:bodyDiv w:val="1"/>
      <w:marLeft w:val="0"/>
      <w:marRight w:val="0"/>
      <w:marTop w:val="0"/>
      <w:marBottom w:val="0"/>
      <w:divBdr>
        <w:top w:val="none" w:sz="0" w:space="0" w:color="auto"/>
        <w:left w:val="none" w:sz="0" w:space="0" w:color="auto"/>
        <w:bottom w:val="none" w:sz="0" w:space="0" w:color="auto"/>
        <w:right w:val="none" w:sz="0" w:space="0" w:color="auto"/>
      </w:divBdr>
    </w:div>
    <w:div w:id="1426924808">
      <w:bodyDiv w:val="1"/>
      <w:marLeft w:val="0"/>
      <w:marRight w:val="0"/>
      <w:marTop w:val="0"/>
      <w:marBottom w:val="0"/>
      <w:divBdr>
        <w:top w:val="none" w:sz="0" w:space="0" w:color="auto"/>
        <w:left w:val="none" w:sz="0" w:space="0" w:color="auto"/>
        <w:bottom w:val="none" w:sz="0" w:space="0" w:color="auto"/>
        <w:right w:val="none" w:sz="0" w:space="0" w:color="auto"/>
      </w:divBdr>
    </w:div>
    <w:div w:id="1438521326">
      <w:bodyDiv w:val="1"/>
      <w:marLeft w:val="0"/>
      <w:marRight w:val="0"/>
      <w:marTop w:val="0"/>
      <w:marBottom w:val="0"/>
      <w:divBdr>
        <w:top w:val="none" w:sz="0" w:space="0" w:color="auto"/>
        <w:left w:val="none" w:sz="0" w:space="0" w:color="auto"/>
        <w:bottom w:val="none" w:sz="0" w:space="0" w:color="auto"/>
        <w:right w:val="none" w:sz="0" w:space="0" w:color="auto"/>
      </w:divBdr>
    </w:div>
    <w:div w:id="1471627559">
      <w:bodyDiv w:val="1"/>
      <w:marLeft w:val="0"/>
      <w:marRight w:val="0"/>
      <w:marTop w:val="0"/>
      <w:marBottom w:val="0"/>
      <w:divBdr>
        <w:top w:val="none" w:sz="0" w:space="0" w:color="auto"/>
        <w:left w:val="none" w:sz="0" w:space="0" w:color="auto"/>
        <w:bottom w:val="none" w:sz="0" w:space="0" w:color="auto"/>
        <w:right w:val="none" w:sz="0" w:space="0" w:color="auto"/>
      </w:divBdr>
    </w:div>
    <w:div w:id="1556117506">
      <w:bodyDiv w:val="1"/>
      <w:marLeft w:val="0"/>
      <w:marRight w:val="0"/>
      <w:marTop w:val="0"/>
      <w:marBottom w:val="0"/>
      <w:divBdr>
        <w:top w:val="none" w:sz="0" w:space="0" w:color="auto"/>
        <w:left w:val="none" w:sz="0" w:space="0" w:color="auto"/>
        <w:bottom w:val="none" w:sz="0" w:space="0" w:color="auto"/>
        <w:right w:val="none" w:sz="0" w:space="0" w:color="auto"/>
      </w:divBdr>
    </w:div>
    <w:div w:id="1838888037">
      <w:bodyDiv w:val="1"/>
      <w:marLeft w:val="0"/>
      <w:marRight w:val="0"/>
      <w:marTop w:val="0"/>
      <w:marBottom w:val="0"/>
      <w:divBdr>
        <w:top w:val="none" w:sz="0" w:space="0" w:color="auto"/>
        <w:left w:val="none" w:sz="0" w:space="0" w:color="auto"/>
        <w:bottom w:val="none" w:sz="0" w:space="0" w:color="auto"/>
        <w:right w:val="none" w:sz="0" w:space="0" w:color="auto"/>
      </w:divBdr>
    </w:div>
    <w:div w:id="2058047420">
      <w:bodyDiv w:val="1"/>
      <w:marLeft w:val="0"/>
      <w:marRight w:val="0"/>
      <w:marTop w:val="0"/>
      <w:marBottom w:val="0"/>
      <w:divBdr>
        <w:top w:val="none" w:sz="0" w:space="0" w:color="auto"/>
        <w:left w:val="none" w:sz="0" w:space="0" w:color="auto"/>
        <w:bottom w:val="none" w:sz="0" w:space="0" w:color="auto"/>
        <w:right w:val="none" w:sz="0" w:space="0" w:color="auto"/>
      </w:divBdr>
    </w:div>
    <w:div w:id="21313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eader" Target="header3.xml"/><Relationship Id="rId31" Type="http://schemas.microsoft.com/office/2007/relationships/hdphoto" Target="media/hdphoto2.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4.xml"/><Relationship Id="rId27" Type="http://schemas.openxmlformats.org/officeDocument/2006/relationships/image" Target="media/image7.png"/><Relationship Id="rId30" Type="http://schemas.openxmlformats.org/officeDocument/2006/relationships/image" Target="media/image9.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c9aa52-5816-43a6-a200-522c6587b04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BD3B723F434AB28B02DE2F3358A2" ma:contentTypeVersion="10" ma:contentTypeDescription="Create a new document." ma:contentTypeScope="" ma:versionID="f3f54c8262f25503994b5381af339797">
  <xsd:schema xmlns:xsd="http://www.w3.org/2001/XMLSchema" xmlns:xs="http://www.w3.org/2001/XMLSchema" xmlns:p="http://schemas.microsoft.com/office/2006/metadata/properties" xmlns:ns2="59a85267-15a0-43b4-9f06-ede7b0124ab9" xmlns:ns3="0fc9aa52-5816-43a6-a200-522c6587b04e" targetNamespace="http://schemas.microsoft.com/office/2006/metadata/properties" ma:root="true" ma:fieldsID="1269ba7f197f7cd4b9136ec02e7fd5c3" ns2:_="" ns3:_="">
    <xsd:import namespace="59a85267-15a0-43b4-9f06-ede7b0124ab9"/>
    <xsd:import namespace="0fc9aa52-5816-43a6-a200-522c6587b0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85267-15a0-43b4-9f06-ede7b0124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9aa52-5816-43a6-a200-522c6587b0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97283-6D34-469A-B99B-7A32E17A8C66}">
  <ds:schemaRefs>
    <ds:schemaRef ds:uri="http://schemas.microsoft.com/office/2006/metadata/properties"/>
    <ds:schemaRef ds:uri="http://schemas.microsoft.com/office/infopath/2007/PartnerControls"/>
    <ds:schemaRef ds:uri="0fc9aa52-5816-43a6-a200-522c6587b04e"/>
  </ds:schemaRefs>
</ds:datastoreItem>
</file>

<file path=customXml/itemProps2.xml><?xml version="1.0" encoding="utf-8"?>
<ds:datastoreItem xmlns:ds="http://schemas.openxmlformats.org/officeDocument/2006/customXml" ds:itemID="{824700E9-74AF-4425-B00D-92B66A43A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85267-15a0-43b4-9f06-ede7b0124ab9"/>
    <ds:schemaRef ds:uri="0fc9aa52-5816-43a6-a200-522c6587b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5B0D1-DBDB-46AE-9569-690BA0406662}">
  <ds:schemaRefs>
    <ds:schemaRef ds:uri="http://schemas.microsoft.com/sharepoint/v3/contenttype/forms"/>
  </ds:schemaRefs>
</ds:datastoreItem>
</file>

<file path=customXml/itemProps4.xml><?xml version="1.0" encoding="utf-8"?>
<ds:datastoreItem xmlns:ds="http://schemas.openxmlformats.org/officeDocument/2006/customXml" ds:itemID="{05A64148-749E-4D12-AE58-CA0CBF27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28302</Words>
  <Characters>155662</Characters>
  <Application>Microsoft Office Word</Application>
  <DocSecurity>0</DocSecurity>
  <Lines>1297</Lines>
  <Paragraphs>367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183597</CharactersWithSpaces>
  <SharedDoc>false</SharedDoc>
  <HLinks>
    <vt:vector size="342" baseType="variant">
      <vt:variant>
        <vt:i4>5832814</vt:i4>
      </vt:variant>
      <vt:variant>
        <vt:i4>366</vt:i4>
      </vt:variant>
      <vt:variant>
        <vt:i4>0</vt:i4>
      </vt:variant>
      <vt:variant>
        <vt:i4>5</vt:i4>
      </vt:variant>
      <vt:variant>
        <vt:lpwstr>https://www.ifc.org/wps/wcm/connect/8e671cee-e921-453a-9ed4-a112a71ba390/018_Mammalian_Livestock_Production.pdf?MOD=AJPERES&amp;CVID=jqevGdf</vt:lpwstr>
      </vt:variant>
      <vt:variant>
        <vt:lpwstr/>
      </vt:variant>
      <vt:variant>
        <vt:i4>8257620</vt:i4>
      </vt:variant>
      <vt:variant>
        <vt:i4>363</vt:i4>
      </vt:variant>
      <vt:variant>
        <vt:i4>0</vt:i4>
      </vt:variant>
      <vt:variant>
        <vt:i4>5</vt:i4>
      </vt:variant>
      <vt:variant>
        <vt:lpwstr>https://www.ifc.org/wps/wcm/connect/d4260b19-30f2-466d-9c7e-86ac0ece7e89/010_General%2BGuidelines.pdf?MOD=AJPERES&amp;CVID=jkD2Am7&amp;ContentCache=NONE&amp;CACHE=NONE</vt:lpwstr>
      </vt:variant>
      <vt:variant>
        <vt:lpwstr/>
      </vt:variant>
      <vt:variant>
        <vt:i4>2490493</vt:i4>
      </vt:variant>
      <vt:variant>
        <vt:i4>360</vt:i4>
      </vt:variant>
      <vt:variant>
        <vt:i4>0</vt:i4>
      </vt:variant>
      <vt:variant>
        <vt:i4>5</vt:i4>
      </vt:variant>
      <vt:variant>
        <vt:lpwstr>https://pubdocs.worldbank.org/en/936531525368193913/Environmental-Social-Framework-French2.pdf</vt:lpwstr>
      </vt:variant>
      <vt:variant>
        <vt:lpwstr/>
      </vt:variant>
      <vt:variant>
        <vt:i4>1310772</vt:i4>
      </vt:variant>
      <vt:variant>
        <vt:i4>326</vt:i4>
      </vt:variant>
      <vt:variant>
        <vt:i4>0</vt:i4>
      </vt:variant>
      <vt:variant>
        <vt:i4>5</vt:i4>
      </vt:variant>
      <vt:variant>
        <vt:lpwstr/>
      </vt:variant>
      <vt:variant>
        <vt:lpwstr>_Toc60823091</vt:lpwstr>
      </vt:variant>
      <vt:variant>
        <vt:i4>1376308</vt:i4>
      </vt:variant>
      <vt:variant>
        <vt:i4>320</vt:i4>
      </vt:variant>
      <vt:variant>
        <vt:i4>0</vt:i4>
      </vt:variant>
      <vt:variant>
        <vt:i4>5</vt:i4>
      </vt:variant>
      <vt:variant>
        <vt:lpwstr/>
      </vt:variant>
      <vt:variant>
        <vt:lpwstr>_Toc60823090</vt:lpwstr>
      </vt:variant>
      <vt:variant>
        <vt:i4>1900594</vt:i4>
      </vt:variant>
      <vt:variant>
        <vt:i4>311</vt:i4>
      </vt:variant>
      <vt:variant>
        <vt:i4>0</vt:i4>
      </vt:variant>
      <vt:variant>
        <vt:i4>5</vt:i4>
      </vt:variant>
      <vt:variant>
        <vt:lpwstr/>
      </vt:variant>
      <vt:variant>
        <vt:lpwstr>_Toc61448788</vt:lpwstr>
      </vt:variant>
      <vt:variant>
        <vt:i4>1179698</vt:i4>
      </vt:variant>
      <vt:variant>
        <vt:i4>305</vt:i4>
      </vt:variant>
      <vt:variant>
        <vt:i4>0</vt:i4>
      </vt:variant>
      <vt:variant>
        <vt:i4>5</vt:i4>
      </vt:variant>
      <vt:variant>
        <vt:lpwstr/>
      </vt:variant>
      <vt:variant>
        <vt:lpwstr>_Toc61448787</vt:lpwstr>
      </vt:variant>
      <vt:variant>
        <vt:i4>1245234</vt:i4>
      </vt:variant>
      <vt:variant>
        <vt:i4>299</vt:i4>
      </vt:variant>
      <vt:variant>
        <vt:i4>0</vt:i4>
      </vt:variant>
      <vt:variant>
        <vt:i4>5</vt:i4>
      </vt:variant>
      <vt:variant>
        <vt:lpwstr/>
      </vt:variant>
      <vt:variant>
        <vt:lpwstr>_Toc61448786</vt:lpwstr>
      </vt:variant>
      <vt:variant>
        <vt:i4>1048626</vt:i4>
      </vt:variant>
      <vt:variant>
        <vt:i4>293</vt:i4>
      </vt:variant>
      <vt:variant>
        <vt:i4>0</vt:i4>
      </vt:variant>
      <vt:variant>
        <vt:i4>5</vt:i4>
      </vt:variant>
      <vt:variant>
        <vt:lpwstr/>
      </vt:variant>
      <vt:variant>
        <vt:lpwstr>_Toc61448785</vt:lpwstr>
      </vt:variant>
      <vt:variant>
        <vt:i4>1114162</vt:i4>
      </vt:variant>
      <vt:variant>
        <vt:i4>287</vt:i4>
      </vt:variant>
      <vt:variant>
        <vt:i4>0</vt:i4>
      </vt:variant>
      <vt:variant>
        <vt:i4>5</vt:i4>
      </vt:variant>
      <vt:variant>
        <vt:lpwstr/>
      </vt:variant>
      <vt:variant>
        <vt:lpwstr>_Toc61448784</vt:lpwstr>
      </vt:variant>
      <vt:variant>
        <vt:i4>1441842</vt:i4>
      </vt:variant>
      <vt:variant>
        <vt:i4>281</vt:i4>
      </vt:variant>
      <vt:variant>
        <vt:i4>0</vt:i4>
      </vt:variant>
      <vt:variant>
        <vt:i4>5</vt:i4>
      </vt:variant>
      <vt:variant>
        <vt:lpwstr/>
      </vt:variant>
      <vt:variant>
        <vt:lpwstr>_Toc61448783</vt:lpwstr>
      </vt:variant>
      <vt:variant>
        <vt:i4>1507378</vt:i4>
      </vt:variant>
      <vt:variant>
        <vt:i4>275</vt:i4>
      </vt:variant>
      <vt:variant>
        <vt:i4>0</vt:i4>
      </vt:variant>
      <vt:variant>
        <vt:i4>5</vt:i4>
      </vt:variant>
      <vt:variant>
        <vt:lpwstr/>
      </vt:variant>
      <vt:variant>
        <vt:lpwstr>_Toc61448782</vt:lpwstr>
      </vt:variant>
      <vt:variant>
        <vt:i4>1310770</vt:i4>
      </vt:variant>
      <vt:variant>
        <vt:i4>269</vt:i4>
      </vt:variant>
      <vt:variant>
        <vt:i4>0</vt:i4>
      </vt:variant>
      <vt:variant>
        <vt:i4>5</vt:i4>
      </vt:variant>
      <vt:variant>
        <vt:lpwstr/>
      </vt:variant>
      <vt:variant>
        <vt:lpwstr>_Toc61448781</vt:lpwstr>
      </vt:variant>
      <vt:variant>
        <vt:i4>1376306</vt:i4>
      </vt:variant>
      <vt:variant>
        <vt:i4>263</vt:i4>
      </vt:variant>
      <vt:variant>
        <vt:i4>0</vt:i4>
      </vt:variant>
      <vt:variant>
        <vt:i4>5</vt:i4>
      </vt:variant>
      <vt:variant>
        <vt:lpwstr/>
      </vt:variant>
      <vt:variant>
        <vt:lpwstr>_Toc61448780</vt:lpwstr>
      </vt:variant>
      <vt:variant>
        <vt:i4>1835069</vt:i4>
      </vt:variant>
      <vt:variant>
        <vt:i4>257</vt:i4>
      </vt:variant>
      <vt:variant>
        <vt:i4>0</vt:i4>
      </vt:variant>
      <vt:variant>
        <vt:i4>5</vt:i4>
      </vt:variant>
      <vt:variant>
        <vt:lpwstr/>
      </vt:variant>
      <vt:variant>
        <vt:lpwstr>_Toc61448779</vt:lpwstr>
      </vt:variant>
      <vt:variant>
        <vt:i4>1900605</vt:i4>
      </vt:variant>
      <vt:variant>
        <vt:i4>251</vt:i4>
      </vt:variant>
      <vt:variant>
        <vt:i4>0</vt:i4>
      </vt:variant>
      <vt:variant>
        <vt:i4>5</vt:i4>
      </vt:variant>
      <vt:variant>
        <vt:lpwstr/>
      </vt:variant>
      <vt:variant>
        <vt:lpwstr>_Toc61448778</vt:lpwstr>
      </vt:variant>
      <vt:variant>
        <vt:i4>1179709</vt:i4>
      </vt:variant>
      <vt:variant>
        <vt:i4>245</vt:i4>
      </vt:variant>
      <vt:variant>
        <vt:i4>0</vt:i4>
      </vt:variant>
      <vt:variant>
        <vt:i4>5</vt:i4>
      </vt:variant>
      <vt:variant>
        <vt:lpwstr/>
      </vt:variant>
      <vt:variant>
        <vt:lpwstr>_Toc61448777</vt:lpwstr>
      </vt:variant>
      <vt:variant>
        <vt:i4>1245245</vt:i4>
      </vt:variant>
      <vt:variant>
        <vt:i4>239</vt:i4>
      </vt:variant>
      <vt:variant>
        <vt:i4>0</vt:i4>
      </vt:variant>
      <vt:variant>
        <vt:i4>5</vt:i4>
      </vt:variant>
      <vt:variant>
        <vt:lpwstr/>
      </vt:variant>
      <vt:variant>
        <vt:lpwstr>_Toc61448776</vt:lpwstr>
      </vt:variant>
      <vt:variant>
        <vt:i4>1048637</vt:i4>
      </vt:variant>
      <vt:variant>
        <vt:i4>233</vt:i4>
      </vt:variant>
      <vt:variant>
        <vt:i4>0</vt:i4>
      </vt:variant>
      <vt:variant>
        <vt:i4>5</vt:i4>
      </vt:variant>
      <vt:variant>
        <vt:lpwstr/>
      </vt:variant>
      <vt:variant>
        <vt:lpwstr>_Toc61448775</vt:lpwstr>
      </vt:variant>
      <vt:variant>
        <vt:i4>1114173</vt:i4>
      </vt:variant>
      <vt:variant>
        <vt:i4>227</vt:i4>
      </vt:variant>
      <vt:variant>
        <vt:i4>0</vt:i4>
      </vt:variant>
      <vt:variant>
        <vt:i4>5</vt:i4>
      </vt:variant>
      <vt:variant>
        <vt:lpwstr/>
      </vt:variant>
      <vt:variant>
        <vt:lpwstr>_Toc61448774</vt:lpwstr>
      </vt:variant>
      <vt:variant>
        <vt:i4>1441853</vt:i4>
      </vt:variant>
      <vt:variant>
        <vt:i4>221</vt:i4>
      </vt:variant>
      <vt:variant>
        <vt:i4>0</vt:i4>
      </vt:variant>
      <vt:variant>
        <vt:i4>5</vt:i4>
      </vt:variant>
      <vt:variant>
        <vt:lpwstr/>
      </vt:variant>
      <vt:variant>
        <vt:lpwstr>_Toc61448773</vt:lpwstr>
      </vt:variant>
      <vt:variant>
        <vt:i4>1966137</vt:i4>
      </vt:variant>
      <vt:variant>
        <vt:i4>212</vt:i4>
      </vt:variant>
      <vt:variant>
        <vt:i4>0</vt:i4>
      </vt:variant>
      <vt:variant>
        <vt:i4>5</vt:i4>
      </vt:variant>
      <vt:variant>
        <vt:lpwstr/>
      </vt:variant>
      <vt:variant>
        <vt:lpwstr>_Toc61448539</vt:lpwstr>
      </vt:variant>
      <vt:variant>
        <vt:i4>2031673</vt:i4>
      </vt:variant>
      <vt:variant>
        <vt:i4>206</vt:i4>
      </vt:variant>
      <vt:variant>
        <vt:i4>0</vt:i4>
      </vt:variant>
      <vt:variant>
        <vt:i4>5</vt:i4>
      </vt:variant>
      <vt:variant>
        <vt:lpwstr/>
      </vt:variant>
      <vt:variant>
        <vt:lpwstr>_Toc61448538</vt:lpwstr>
      </vt:variant>
      <vt:variant>
        <vt:i4>1048633</vt:i4>
      </vt:variant>
      <vt:variant>
        <vt:i4>200</vt:i4>
      </vt:variant>
      <vt:variant>
        <vt:i4>0</vt:i4>
      </vt:variant>
      <vt:variant>
        <vt:i4>5</vt:i4>
      </vt:variant>
      <vt:variant>
        <vt:lpwstr/>
      </vt:variant>
      <vt:variant>
        <vt:lpwstr>_Toc61448537</vt:lpwstr>
      </vt:variant>
      <vt:variant>
        <vt:i4>1114169</vt:i4>
      </vt:variant>
      <vt:variant>
        <vt:i4>194</vt:i4>
      </vt:variant>
      <vt:variant>
        <vt:i4>0</vt:i4>
      </vt:variant>
      <vt:variant>
        <vt:i4>5</vt:i4>
      </vt:variant>
      <vt:variant>
        <vt:lpwstr/>
      </vt:variant>
      <vt:variant>
        <vt:lpwstr>_Toc61448536</vt:lpwstr>
      </vt:variant>
      <vt:variant>
        <vt:i4>1179705</vt:i4>
      </vt:variant>
      <vt:variant>
        <vt:i4>188</vt:i4>
      </vt:variant>
      <vt:variant>
        <vt:i4>0</vt:i4>
      </vt:variant>
      <vt:variant>
        <vt:i4>5</vt:i4>
      </vt:variant>
      <vt:variant>
        <vt:lpwstr/>
      </vt:variant>
      <vt:variant>
        <vt:lpwstr>_Toc61448535</vt:lpwstr>
      </vt:variant>
      <vt:variant>
        <vt:i4>1245241</vt:i4>
      </vt:variant>
      <vt:variant>
        <vt:i4>182</vt:i4>
      </vt:variant>
      <vt:variant>
        <vt:i4>0</vt:i4>
      </vt:variant>
      <vt:variant>
        <vt:i4>5</vt:i4>
      </vt:variant>
      <vt:variant>
        <vt:lpwstr/>
      </vt:variant>
      <vt:variant>
        <vt:lpwstr>_Toc61448534</vt:lpwstr>
      </vt:variant>
      <vt:variant>
        <vt:i4>1310777</vt:i4>
      </vt:variant>
      <vt:variant>
        <vt:i4>176</vt:i4>
      </vt:variant>
      <vt:variant>
        <vt:i4>0</vt:i4>
      </vt:variant>
      <vt:variant>
        <vt:i4>5</vt:i4>
      </vt:variant>
      <vt:variant>
        <vt:lpwstr/>
      </vt:variant>
      <vt:variant>
        <vt:lpwstr>_Toc61448533</vt:lpwstr>
      </vt:variant>
      <vt:variant>
        <vt:i4>1376313</vt:i4>
      </vt:variant>
      <vt:variant>
        <vt:i4>170</vt:i4>
      </vt:variant>
      <vt:variant>
        <vt:i4>0</vt:i4>
      </vt:variant>
      <vt:variant>
        <vt:i4>5</vt:i4>
      </vt:variant>
      <vt:variant>
        <vt:lpwstr/>
      </vt:variant>
      <vt:variant>
        <vt:lpwstr>_Toc61448532</vt:lpwstr>
      </vt:variant>
      <vt:variant>
        <vt:i4>1441849</vt:i4>
      </vt:variant>
      <vt:variant>
        <vt:i4>164</vt:i4>
      </vt:variant>
      <vt:variant>
        <vt:i4>0</vt:i4>
      </vt:variant>
      <vt:variant>
        <vt:i4>5</vt:i4>
      </vt:variant>
      <vt:variant>
        <vt:lpwstr/>
      </vt:variant>
      <vt:variant>
        <vt:lpwstr>_Toc61448531</vt:lpwstr>
      </vt:variant>
      <vt:variant>
        <vt:i4>1507385</vt:i4>
      </vt:variant>
      <vt:variant>
        <vt:i4>158</vt:i4>
      </vt:variant>
      <vt:variant>
        <vt:i4>0</vt:i4>
      </vt:variant>
      <vt:variant>
        <vt:i4>5</vt:i4>
      </vt:variant>
      <vt:variant>
        <vt:lpwstr/>
      </vt:variant>
      <vt:variant>
        <vt:lpwstr>_Toc61448530</vt:lpwstr>
      </vt:variant>
      <vt:variant>
        <vt:i4>1966136</vt:i4>
      </vt:variant>
      <vt:variant>
        <vt:i4>152</vt:i4>
      </vt:variant>
      <vt:variant>
        <vt:i4>0</vt:i4>
      </vt:variant>
      <vt:variant>
        <vt:i4>5</vt:i4>
      </vt:variant>
      <vt:variant>
        <vt:lpwstr/>
      </vt:variant>
      <vt:variant>
        <vt:lpwstr>_Toc61448529</vt:lpwstr>
      </vt:variant>
      <vt:variant>
        <vt:i4>2031672</vt:i4>
      </vt:variant>
      <vt:variant>
        <vt:i4>146</vt:i4>
      </vt:variant>
      <vt:variant>
        <vt:i4>0</vt:i4>
      </vt:variant>
      <vt:variant>
        <vt:i4>5</vt:i4>
      </vt:variant>
      <vt:variant>
        <vt:lpwstr/>
      </vt:variant>
      <vt:variant>
        <vt:lpwstr>_Toc61448528</vt:lpwstr>
      </vt:variant>
      <vt:variant>
        <vt:i4>1048632</vt:i4>
      </vt:variant>
      <vt:variant>
        <vt:i4>140</vt:i4>
      </vt:variant>
      <vt:variant>
        <vt:i4>0</vt:i4>
      </vt:variant>
      <vt:variant>
        <vt:i4>5</vt:i4>
      </vt:variant>
      <vt:variant>
        <vt:lpwstr/>
      </vt:variant>
      <vt:variant>
        <vt:lpwstr>_Toc61448527</vt:lpwstr>
      </vt:variant>
      <vt:variant>
        <vt:i4>1114168</vt:i4>
      </vt:variant>
      <vt:variant>
        <vt:i4>134</vt:i4>
      </vt:variant>
      <vt:variant>
        <vt:i4>0</vt:i4>
      </vt:variant>
      <vt:variant>
        <vt:i4>5</vt:i4>
      </vt:variant>
      <vt:variant>
        <vt:lpwstr/>
      </vt:variant>
      <vt:variant>
        <vt:lpwstr>_Toc61448526</vt:lpwstr>
      </vt:variant>
      <vt:variant>
        <vt:i4>1179704</vt:i4>
      </vt:variant>
      <vt:variant>
        <vt:i4>128</vt:i4>
      </vt:variant>
      <vt:variant>
        <vt:i4>0</vt:i4>
      </vt:variant>
      <vt:variant>
        <vt:i4>5</vt:i4>
      </vt:variant>
      <vt:variant>
        <vt:lpwstr/>
      </vt:variant>
      <vt:variant>
        <vt:lpwstr>_Toc61448525</vt:lpwstr>
      </vt:variant>
      <vt:variant>
        <vt:i4>1245240</vt:i4>
      </vt:variant>
      <vt:variant>
        <vt:i4>122</vt:i4>
      </vt:variant>
      <vt:variant>
        <vt:i4>0</vt:i4>
      </vt:variant>
      <vt:variant>
        <vt:i4>5</vt:i4>
      </vt:variant>
      <vt:variant>
        <vt:lpwstr/>
      </vt:variant>
      <vt:variant>
        <vt:lpwstr>_Toc61448524</vt:lpwstr>
      </vt:variant>
      <vt:variant>
        <vt:i4>1310776</vt:i4>
      </vt:variant>
      <vt:variant>
        <vt:i4>116</vt:i4>
      </vt:variant>
      <vt:variant>
        <vt:i4>0</vt:i4>
      </vt:variant>
      <vt:variant>
        <vt:i4>5</vt:i4>
      </vt:variant>
      <vt:variant>
        <vt:lpwstr/>
      </vt:variant>
      <vt:variant>
        <vt:lpwstr>_Toc61448523</vt:lpwstr>
      </vt:variant>
      <vt:variant>
        <vt:i4>1376312</vt:i4>
      </vt:variant>
      <vt:variant>
        <vt:i4>110</vt:i4>
      </vt:variant>
      <vt:variant>
        <vt:i4>0</vt:i4>
      </vt:variant>
      <vt:variant>
        <vt:i4>5</vt:i4>
      </vt:variant>
      <vt:variant>
        <vt:lpwstr/>
      </vt:variant>
      <vt:variant>
        <vt:lpwstr>_Toc61448522</vt:lpwstr>
      </vt:variant>
      <vt:variant>
        <vt:i4>1441848</vt:i4>
      </vt:variant>
      <vt:variant>
        <vt:i4>104</vt:i4>
      </vt:variant>
      <vt:variant>
        <vt:i4>0</vt:i4>
      </vt:variant>
      <vt:variant>
        <vt:i4>5</vt:i4>
      </vt:variant>
      <vt:variant>
        <vt:lpwstr/>
      </vt:variant>
      <vt:variant>
        <vt:lpwstr>_Toc61448521</vt:lpwstr>
      </vt:variant>
      <vt:variant>
        <vt:i4>1507384</vt:i4>
      </vt:variant>
      <vt:variant>
        <vt:i4>98</vt:i4>
      </vt:variant>
      <vt:variant>
        <vt:i4>0</vt:i4>
      </vt:variant>
      <vt:variant>
        <vt:i4>5</vt:i4>
      </vt:variant>
      <vt:variant>
        <vt:lpwstr/>
      </vt:variant>
      <vt:variant>
        <vt:lpwstr>_Toc61448520</vt:lpwstr>
      </vt:variant>
      <vt:variant>
        <vt:i4>1966139</vt:i4>
      </vt:variant>
      <vt:variant>
        <vt:i4>92</vt:i4>
      </vt:variant>
      <vt:variant>
        <vt:i4>0</vt:i4>
      </vt:variant>
      <vt:variant>
        <vt:i4>5</vt:i4>
      </vt:variant>
      <vt:variant>
        <vt:lpwstr/>
      </vt:variant>
      <vt:variant>
        <vt:lpwstr>_Toc61448519</vt:lpwstr>
      </vt:variant>
      <vt:variant>
        <vt:i4>2031675</vt:i4>
      </vt:variant>
      <vt:variant>
        <vt:i4>86</vt:i4>
      </vt:variant>
      <vt:variant>
        <vt:i4>0</vt:i4>
      </vt:variant>
      <vt:variant>
        <vt:i4>5</vt:i4>
      </vt:variant>
      <vt:variant>
        <vt:lpwstr/>
      </vt:variant>
      <vt:variant>
        <vt:lpwstr>_Toc61448518</vt:lpwstr>
      </vt:variant>
      <vt:variant>
        <vt:i4>1048635</vt:i4>
      </vt:variant>
      <vt:variant>
        <vt:i4>80</vt:i4>
      </vt:variant>
      <vt:variant>
        <vt:i4>0</vt:i4>
      </vt:variant>
      <vt:variant>
        <vt:i4>5</vt:i4>
      </vt:variant>
      <vt:variant>
        <vt:lpwstr/>
      </vt:variant>
      <vt:variant>
        <vt:lpwstr>_Toc61448517</vt:lpwstr>
      </vt:variant>
      <vt:variant>
        <vt:i4>1114171</vt:i4>
      </vt:variant>
      <vt:variant>
        <vt:i4>74</vt:i4>
      </vt:variant>
      <vt:variant>
        <vt:i4>0</vt:i4>
      </vt:variant>
      <vt:variant>
        <vt:i4>5</vt:i4>
      </vt:variant>
      <vt:variant>
        <vt:lpwstr/>
      </vt:variant>
      <vt:variant>
        <vt:lpwstr>_Toc61448516</vt:lpwstr>
      </vt:variant>
      <vt:variant>
        <vt:i4>1179707</vt:i4>
      </vt:variant>
      <vt:variant>
        <vt:i4>68</vt:i4>
      </vt:variant>
      <vt:variant>
        <vt:i4>0</vt:i4>
      </vt:variant>
      <vt:variant>
        <vt:i4>5</vt:i4>
      </vt:variant>
      <vt:variant>
        <vt:lpwstr/>
      </vt:variant>
      <vt:variant>
        <vt:lpwstr>_Toc61448515</vt:lpwstr>
      </vt:variant>
      <vt:variant>
        <vt:i4>1245243</vt:i4>
      </vt:variant>
      <vt:variant>
        <vt:i4>62</vt:i4>
      </vt:variant>
      <vt:variant>
        <vt:i4>0</vt:i4>
      </vt:variant>
      <vt:variant>
        <vt:i4>5</vt:i4>
      </vt:variant>
      <vt:variant>
        <vt:lpwstr/>
      </vt:variant>
      <vt:variant>
        <vt:lpwstr>_Toc61448514</vt:lpwstr>
      </vt:variant>
      <vt:variant>
        <vt:i4>1310779</vt:i4>
      </vt:variant>
      <vt:variant>
        <vt:i4>56</vt:i4>
      </vt:variant>
      <vt:variant>
        <vt:i4>0</vt:i4>
      </vt:variant>
      <vt:variant>
        <vt:i4>5</vt:i4>
      </vt:variant>
      <vt:variant>
        <vt:lpwstr/>
      </vt:variant>
      <vt:variant>
        <vt:lpwstr>_Toc61448513</vt:lpwstr>
      </vt:variant>
      <vt:variant>
        <vt:i4>1376315</vt:i4>
      </vt:variant>
      <vt:variant>
        <vt:i4>50</vt:i4>
      </vt:variant>
      <vt:variant>
        <vt:i4>0</vt:i4>
      </vt:variant>
      <vt:variant>
        <vt:i4>5</vt:i4>
      </vt:variant>
      <vt:variant>
        <vt:lpwstr/>
      </vt:variant>
      <vt:variant>
        <vt:lpwstr>_Toc61448512</vt:lpwstr>
      </vt:variant>
      <vt:variant>
        <vt:i4>1441851</vt:i4>
      </vt:variant>
      <vt:variant>
        <vt:i4>44</vt:i4>
      </vt:variant>
      <vt:variant>
        <vt:i4>0</vt:i4>
      </vt:variant>
      <vt:variant>
        <vt:i4>5</vt:i4>
      </vt:variant>
      <vt:variant>
        <vt:lpwstr/>
      </vt:variant>
      <vt:variant>
        <vt:lpwstr>_Toc61448511</vt:lpwstr>
      </vt:variant>
      <vt:variant>
        <vt:i4>1507387</vt:i4>
      </vt:variant>
      <vt:variant>
        <vt:i4>38</vt:i4>
      </vt:variant>
      <vt:variant>
        <vt:i4>0</vt:i4>
      </vt:variant>
      <vt:variant>
        <vt:i4>5</vt:i4>
      </vt:variant>
      <vt:variant>
        <vt:lpwstr/>
      </vt:variant>
      <vt:variant>
        <vt:lpwstr>_Toc61448510</vt:lpwstr>
      </vt:variant>
      <vt:variant>
        <vt:i4>1966138</vt:i4>
      </vt:variant>
      <vt:variant>
        <vt:i4>32</vt:i4>
      </vt:variant>
      <vt:variant>
        <vt:i4>0</vt:i4>
      </vt:variant>
      <vt:variant>
        <vt:i4>5</vt:i4>
      </vt:variant>
      <vt:variant>
        <vt:lpwstr/>
      </vt:variant>
      <vt:variant>
        <vt:lpwstr>_Toc61448509</vt:lpwstr>
      </vt:variant>
      <vt:variant>
        <vt:i4>2031674</vt:i4>
      </vt:variant>
      <vt:variant>
        <vt:i4>26</vt:i4>
      </vt:variant>
      <vt:variant>
        <vt:i4>0</vt:i4>
      </vt:variant>
      <vt:variant>
        <vt:i4>5</vt:i4>
      </vt:variant>
      <vt:variant>
        <vt:lpwstr/>
      </vt:variant>
      <vt:variant>
        <vt:lpwstr>_Toc61448508</vt:lpwstr>
      </vt:variant>
      <vt:variant>
        <vt:i4>1048634</vt:i4>
      </vt:variant>
      <vt:variant>
        <vt:i4>20</vt:i4>
      </vt:variant>
      <vt:variant>
        <vt:i4>0</vt:i4>
      </vt:variant>
      <vt:variant>
        <vt:i4>5</vt:i4>
      </vt:variant>
      <vt:variant>
        <vt:lpwstr/>
      </vt:variant>
      <vt:variant>
        <vt:lpwstr>_Toc61448507</vt:lpwstr>
      </vt:variant>
      <vt:variant>
        <vt:i4>1114170</vt:i4>
      </vt:variant>
      <vt:variant>
        <vt:i4>14</vt:i4>
      </vt:variant>
      <vt:variant>
        <vt:i4>0</vt:i4>
      </vt:variant>
      <vt:variant>
        <vt:i4>5</vt:i4>
      </vt:variant>
      <vt:variant>
        <vt:lpwstr/>
      </vt:variant>
      <vt:variant>
        <vt:lpwstr>_Toc61448506</vt:lpwstr>
      </vt:variant>
      <vt:variant>
        <vt:i4>1179706</vt:i4>
      </vt:variant>
      <vt:variant>
        <vt:i4>8</vt:i4>
      </vt:variant>
      <vt:variant>
        <vt:i4>0</vt:i4>
      </vt:variant>
      <vt:variant>
        <vt:i4>5</vt:i4>
      </vt:variant>
      <vt:variant>
        <vt:lpwstr/>
      </vt:variant>
      <vt:variant>
        <vt:lpwstr>_Toc61448505</vt:lpwstr>
      </vt:variant>
      <vt:variant>
        <vt:i4>1245242</vt:i4>
      </vt:variant>
      <vt:variant>
        <vt:i4>2</vt:i4>
      </vt:variant>
      <vt:variant>
        <vt:i4>0</vt:i4>
      </vt:variant>
      <vt:variant>
        <vt:i4>5</vt:i4>
      </vt:variant>
      <vt:variant>
        <vt:lpwstr/>
      </vt:variant>
      <vt:variant>
        <vt:lpwstr>_Toc61448504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SAKHO</cp:lastModifiedBy>
  <cp:revision>2</cp:revision>
  <cp:lastPrinted>2020-05-03T18:18:00Z</cp:lastPrinted>
  <dcterms:created xsi:type="dcterms:W3CDTF">2023-10-24T10:39:00Z</dcterms:created>
  <dcterms:modified xsi:type="dcterms:W3CDTF">2023-10-24T10:39:00Z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0x0101005A93BD3B723F434AB28B02DE2F3358A2</vt:lpwstr>
  </property>
  <property fmtid="{D5CDD505-2E9C-101B-9397-08002B2CF9AE}" pid="3" name="Order">
    <vt:r8>1205300</vt:r8>
  </property>
  <property fmtid="{D5CDD505-2E9C-101B-9397-08002B2CF9AE}" pid="4" name="ComplianceAssetId">
    <vt:lpwstr/>
  </property>
</Properties>
</file>